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B24C" w14:textId="49204BC3" w:rsidR="00487491" w:rsidRDefault="00487491" w:rsidP="00487491">
      <w:pPr>
        <w:pStyle w:val="CRCoverPage"/>
        <w:tabs>
          <w:tab w:val="right" w:pos="9639"/>
        </w:tabs>
        <w:spacing w:after="100" w:afterAutospacing="1"/>
        <w:jc w:val="both"/>
        <w:rPr>
          <w:b/>
          <w:sz w:val="24"/>
        </w:rPr>
      </w:pPr>
      <w:r>
        <w:rPr>
          <w:b/>
          <w:sz w:val="24"/>
        </w:rPr>
        <w:t>3GPP TSG-</w:t>
      </w:r>
      <w:r>
        <w:rPr>
          <w:rFonts w:hint="eastAsia"/>
          <w:b/>
          <w:sz w:val="24"/>
        </w:rPr>
        <w:t>RAN WG2</w:t>
      </w:r>
      <w:r>
        <w:rPr>
          <w:b/>
          <w:sz w:val="24"/>
        </w:rPr>
        <w:t xml:space="preserve"> Meeting #123bis</w:t>
      </w:r>
      <w:r>
        <w:rPr>
          <w:b/>
          <w:sz w:val="24"/>
        </w:rPr>
        <w:tab/>
      </w:r>
      <w:bookmarkStart w:id="0" w:name="OLE_LINK418"/>
      <w:bookmarkStart w:id="1" w:name="OLE_LINK417"/>
      <w:r>
        <w:rPr>
          <w:b/>
          <w:sz w:val="24"/>
        </w:rPr>
        <w:t>R2-</w:t>
      </w:r>
      <w:r w:rsidR="00A84BFC" w:rsidRPr="00A84BFC">
        <w:rPr>
          <w:b/>
          <w:sz w:val="24"/>
        </w:rPr>
        <w:t>2310234</w:t>
      </w:r>
    </w:p>
    <w:p w14:paraId="6C36D04B" w14:textId="5E153AEF" w:rsidR="00487491" w:rsidRDefault="00487491" w:rsidP="00487491">
      <w:pPr>
        <w:pStyle w:val="CRCoverPage"/>
        <w:outlineLvl w:val="0"/>
        <w:rPr>
          <w:b/>
          <w:sz w:val="24"/>
        </w:rPr>
      </w:pPr>
      <w:bookmarkStart w:id="2" w:name="OLE_LINK32"/>
      <w:bookmarkStart w:id="3" w:name="OLE_LINK33"/>
      <w:bookmarkEnd w:id="0"/>
      <w:bookmarkEnd w:id="1"/>
      <w:r>
        <w:rPr>
          <w:b/>
          <w:sz w:val="24"/>
        </w:rPr>
        <w:t xml:space="preserve">Xiamen, P.R. </w:t>
      </w:r>
      <w:r w:rsidR="00F569F9">
        <w:rPr>
          <w:b/>
          <w:sz w:val="24"/>
        </w:rPr>
        <w:t xml:space="preserve">of </w:t>
      </w:r>
      <w:r>
        <w:rPr>
          <w:b/>
          <w:sz w:val="24"/>
        </w:rPr>
        <w:t>China, 9</w:t>
      </w:r>
      <w:r>
        <w:rPr>
          <w:b/>
          <w:sz w:val="24"/>
          <w:vertAlign w:val="superscript"/>
        </w:rPr>
        <w:t>th</w:t>
      </w:r>
      <w:r>
        <w:rPr>
          <w:b/>
          <w:sz w:val="24"/>
        </w:rPr>
        <w:t>-13</w:t>
      </w:r>
      <w:r>
        <w:rPr>
          <w:b/>
          <w:sz w:val="24"/>
          <w:vertAlign w:val="superscript"/>
        </w:rPr>
        <w:t>th</w:t>
      </w:r>
      <w:r>
        <w:rPr>
          <w:b/>
          <w:sz w:val="24"/>
        </w:rPr>
        <w:t xml:space="preserve"> </w:t>
      </w:r>
      <w:proofErr w:type="gramStart"/>
      <w:r>
        <w:rPr>
          <w:b/>
          <w:sz w:val="24"/>
        </w:rPr>
        <w:t>October,</w:t>
      </w:r>
      <w:proofErr w:type="gramEnd"/>
      <w:r>
        <w:rPr>
          <w:b/>
          <w:sz w:val="24"/>
        </w:rPr>
        <w:t xml:space="preserve"> 2023</w:t>
      </w:r>
      <w:bookmarkEnd w:id="2"/>
      <w:bookmarkEnd w:id="3"/>
    </w:p>
    <w:p w14:paraId="17A75C56" w14:textId="282DEE46" w:rsidR="006D09F8" w:rsidRPr="00702A88" w:rsidRDefault="00504068" w:rsidP="006D09F8">
      <w:pPr>
        <w:pStyle w:val="3GPPHeader"/>
      </w:pPr>
      <w:r>
        <w:tab/>
      </w:r>
      <w:r w:rsidR="006D09F8">
        <w:tab/>
      </w:r>
    </w:p>
    <w:p w14:paraId="0A8E05CB" w14:textId="6C1B8C35"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135A7D">
        <w:rPr>
          <w:sz w:val="22"/>
          <w:szCs w:val="22"/>
          <w:lang w:val="en-US"/>
        </w:rPr>
        <w:t>7</w:t>
      </w:r>
      <w:r w:rsidR="00583731" w:rsidRPr="00583731">
        <w:rPr>
          <w:sz w:val="22"/>
          <w:szCs w:val="22"/>
          <w:lang w:val="en-US"/>
        </w:rPr>
        <w:t>.3.</w:t>
      </w:r>
      <w:r w:rsidR="00A30A96">
        <w:rPr>
          <w:sz w:val="22"/>
          <w:szCs w:val="22"/>
          <w:lang w:val="en-US"/>
        </w:rPr>
        <w:t>1</w:t>
      </w:r>
    </w:p>
    <w:p w14:paraId="0580F938"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3FE57CDC" w14:textId="4BBD4C6C" w:rsidR="00CA180F" w:rsidRPr="0056425C" w:rsidRDefault="00CA180F" w:rsidP="00CA180F">
      <w:pPr>
        <w:pStyle w:val="3GPPHeader"/>
        <w:jc w:val="left"/>
        <w:rPr>
          <w:color w:val="000000"/>
          <w:sz w:val="22"/>
          <w:szCs w:val="22"/>
          <w:lang w:val="en-US"/>
        </w:rPr>
      </w:pPr>
      <w:r w:rsidRPr="004A1A95">
        <w:rPr>
          <w:sz w:val="22"/>
          <w:szCs w:val="22"/>
        </w:rPr>
        <w:t>Title:</w:t>
      </w:r>
      <w:r w:rsidRPr="004A1A95">
        <w:rPr>
          <w:sz w:val="22"/>
          <w:szCs w:val="22"/>
        </w:rPr>
        <w:tab/>
      </w:r>
      <w:r w:rsidR="00652854">
        <w:rPr>
          <w:sz w:val="22"/>
          <w:szCs w:val="22"/>
        </w:rPr>
        <w:t>TS 38.321 o</w:t>
      </w:r>
      <w:r w:rsidR="00D875F2">
        <w:rPr>
          <w:sz w:val="22"/>
          <w:szCs w:val="22"/>
        </w:rPr>
        <w:t xml:space="preserve">pen issues for </w:t>
      </w:r>
      <w:r w:rsidR="00652854">
        <w:rPr>
          <w:sz w:val="22"/>
          <w:szCs w:val="22"/>
        </w:rPr>
        <w:t>NES</w:t>
      </w:r>
    </w:p>
    <w:p w14:paraId="61F3E181" w14:textId="77777777" w:rsidR="00CA180F" w:rsidRPr="004A1A95" w:rsidRDefault="00CA180F" w:rsidP="00CA180F">
      <w:pPr>
        <w:pStyle w:val="3GPPHeader"/>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641F0D0B" w14:textId="77777777" w:rsidR="00CA180F" w:rsidRDefault="00CA180F" w:rsidP="00CA180F">
      <w:pPr>
        <w:pStyle w:val="Heading1"/>
      </w:pPr>
      <w:r w:rsidRPr="004A1A95">
        <w:t>Introduction</w:t>
      </w:r>
    </w:p>
    <w:p w14:paraId="5D039A8D" w14:textId="65C78A08" w:rsidR="00A867AD" w:rsidRDefault="00106C68" w:rsidP="006137DB">
      <w:pPr>
        <w:spacing w:before="240"/>
      </w:pPr>
      <w:r w:rsidRPr="00106C68">
        <w:rPr>
          <w:lang w:val="en-US"/>
        </w:rPr>
        <w:t xml:space="preserve">Per the Chair’s guidance, </w:t>
      </w:r>
      <w:r>
        <w:rPr>
          <w:lang w:val="en-US"/>
        </w:rPr>
        <w:t>a</w:t>
      </w:r>
      <w:r w:rsidRPr="00106C68">
        <w:rPr>
          <w:lang w:val="en-US"/>
        </w:rPr>
        <w:t xml:space="preserve"> list of NES open issues for MAC that need to be addressed over th</w:t>
      </w:r>
      <w:r w:rsidR="00542BDE">
        <w:rPr>
          <w:lang w:val="en-US"/>
        </w:rPr>
        <w:t>is meeting and the next</w:t>
      </w:r>
      <w:r w:rsidRPr="00106C68">
        <w:rPr>
          <w:lang w:val="en-US"/>
        </w:rPr>
        <w:t xml:space="preserve"> from the spec rapporteur perspective</w:t>
      </w:r>
      <w:r w:rsidR="00427BDF">
        <w:rPr>
          <w:lang w:val="en-US"/>
        </w:rPr>
        <w:t xml:space="preserve"> is outlined in this </w:t>
      </w:r>
      <w:r w:rsidR="006137DB" w:rsidRPr="008B7372">
        <w:rPr>
          <w:lang w:val="en-US"/>
        </w:rPr>
        <w:t>contribution</w:t>
      </w:r>
      <w:r w:rsidR="006137DB">
        <w:t>.</w:t>
      </w:r>
    </w:p>
    <w:p w14:paraId="4E9C4717" w14:textId="27C8770A" w:rsidR="00427BDF" w:rsidRPr="00583731" w:rsidRDefault="00427BDF" w:rsidP="006137DB">
      <w:pPr>
        <w:spacing w:before="240"/>
      </w:pPr>
      <w:r>
        <w:t>A draft running CR for RS 38.321 is</w:t>
      </w:r>
      <w:r w:rsidR="00290DDA">
        <w:t xml:space="preserve"> in [</w:t>
      </w:r>
      <w:r w:rsidR="006C155D">
        <w:t>2</w:t>
      </w:r>
      <w:r w:rsidR="00290DDA">
        <w:t xml:space="preserve">], as the output of email discussion </w:t>
      </w:r>
      <w:r w:rsidR="004C0159" w:rsidRPr="004C0159">
        <w:t>[Post123][</w:t>
      </w:r>
      <w:proofErr w:type="gramStart"/>
      <w:r w:rsidR="004C0159" w:rsidRPr="004C0159">
        <w:t>314][</w:t>
      </w:r>
      <w:proofErr w:type="gramEnd"/>
      <w:r w:rsidR="004C0159" w:rsidRPr="004C0159">
        <w:t>NES] 38.321 Running CR (InterDigital)</w:t>
      </w:r>
      <w:r w:rsidR="004C0159">
        <w:t>.</w:t>
      </w:r>
      <w:r w:rsidR="008C44E7">
        <w:t xml:space="preserve"> The email discussion summary is in [3].</w:t>
      </w:r>
    </w:p>
    <w:p w14:paraId="6E4CEC89" w14:textId="77EE2639" w:rsidR="00610923" w:rsidRDefault="00DF07ED" w:rsidP="00DF07ED">
      <w:pPr>
        <w:pStyle w:val="Heading1"/>
      </w:pPr>
      <w:r>
        <w:t xml:space="preserve">MAC </w:t>
      </w:r>
      <w:r w:rsidRPr="00DF07ED">
        <w:t>Open issues</w:t>
      </w:r>
    </w:p>
    <w:p w14:paraId="3C0F5BFD" w14:textId="170C6ABE" w:rsidR="009F707F" w:rsidRPr="00406065" w:rsidRDefault="00391FE9" w:rsidP="00406065">
      <w:pPr>
        <w:pStyle w:val="Heading2"/>
        <w:tabs>
          <w:tab w:val="clear" w:pos="1746"/>
          <w:tab w:val="num" w:pos="576"/>
        </w:tabs>
        <w:ind w:left="576"/>
        <w:rPr>
          <w:sz w:val="28"/>
          <w:szCs w:val="28"/>
        </w:rPr>
      </w:pPr>
      <w:r w:rsidRPr="00391FE9">
        <w:rPr>
          <w:sz w:val="28"/>
          <w:szCs w:val="28"/>
        </w:rPr>
        <w:t>Cell DTX/DRX</w:t>
      </w:r>
    </w:p>
    <w:p w14:paraId="7E699793" w14:textId="6F7D2C40" w:rsidR="00391FE9" w:rsidRPr="00542BDE" w:rsidRDefault="00391FE9" w:rsidP="00391FE9">
      <w:pPr>
        <w:rPr>
          <w:rFonts w:ascii="Calibri" w:hAnsi="Calibri"/>
          <w:b/>
          <w:bCs/>
          <w:lang w:val="en-US" w:eastAsia="en-US"/>
        </w:rPr>
      </w:pPr>
      <w:r>
        <w:rPr>
          <w:b/>
          <w:bCs/>
          <w:u w:val="single"/>
        </w:rPr>
        <w:t>Issue 1:</w:t>
      </w:r>
      <w:r>
        <w:rPr>
          <w:b/>
          <w:bCs/>
        </w:rPr>
        <w:t xml:space="preserve"> How RRC-based activation works when L1-based cell DTX/DRX activation is configured</w:t>
      </w:r>
      <w:r w:rsidR="00D61081">
        <w:rPr>
          <w:b/>
          <w:bCs/>
        </w:rPr>
        <w:t>.</w:t>
      </w:r>
    </w:p>
    <w:p w14:paraId="33E8CBAD" w14:textId="77777777" w:rsidR="00391FE9" w:rsidRDefault="00391FE9" w:rsidP="00391FE9">
      <w:pPr>
        <w:rPr>
          <w:color w:val="000000"/>
        </w:rPr>
      </w:pPr>
      <w:r>
        <w:rPr>
          <w:color w:val="000000"/>
        </w:rPr>
        <w:t xml:space="preserve">RAN2 agreed in 121bis to the following: </w:t>
      </w:r>
    </w:p>
    <w:p w14:paraId="04DA8DA2" w14:textId="77777777" w:rsidR="00391FE9" w:rsidRDefault="00391FE9" w:rsidP="00391FE9">
      <w:pPr>
        <w:ind w:left="720"/>
        <w:rPr>
          <w:color w:val="000000"/>
        </w:rPr>
      </w:pPr>
      <w:r>
        <w:rPr>
          <w:color w:val="000000"/>
        </w:rPr>
        <w:t xml:space="preserve">“4.          As a baseline Cell DTX/DRX is activated/deactivated implicitly by RRC signalling, </w:t>
      </w:r>
      <w:proofErr w:type="gramStart"/>
      <w:r>
        <w:rPr>
          <w:color w:val="000000"/>
        </w:rPr>
        <w:t>i.e.</w:t>
      </w:r>
      <w:proofErr w:type="gramEnd"/>
      <w:r>
        <w:rPr>
          <w:color w:val="000000"/>
        </w:rPr>
        <w:t xml:space="preserve"> activated immediately once configured by RRC and deactivated once the RRC configuration is released”</w:t>
      </w:r>
    </w:p>
    <w:p w14:paraId="4F7834E6" w14:textId="77777777" w:rsidR="00391FE9" w:rsidRDefault="00391FE9" w:rsidP="00391FE9">
      <w:pPr>
        <w:rPr>
          <w:color w:val="000000"/>
        </w:rPr>
      </w:pPr>
    </w:p>
    <w:p w14:paraId="51924C79" w14:textId="77777777" w:rsidR="00391FE9" w:rsidRDefault="00391FE9" w:rsidP="00391FE9">
      <w:pPr>
        <w:rPr>
          <w:color w:val="000000"/>
        </w:rPr>
      </w:pPr>
      <w:r>
        <w:rPr>
          <w:color w:val="000000"/>
        </w:rPr>
        <w:t>Further, RAN1#114 agreed that:</w:t>
      </w:r>
    </w:p>
    <w:p w14:paraId="748C8D87" w14:textId="77777777" w:rsidR="00391FE9" w:rsidRDefault="00391FE9" w:rsidP="00391FE9">
      <w:pPr>
        <w:rPr>
          <w:rFonts w:ascii="Times New Roman" w:hAnsi="Times New Roman"/>
          <w:b/>
          <w:bCs/>
          <w:highlight w:val="green"/>
        </w:rPr>
      </w:pPr>
      <w:r>
        <w:rPr>
          <w:rFonts w:ascii="Times New Roman" w:hAnsi="Times New Roman"/>
          <w:b/>
          <w:bCs/>
          <w:highlight w:val="green"/>
        </w:rPr>
        <w:t>Agreement</w:t>
      </w:r>
    </w:p>
    <w:p w14:paraId="4F1E7080" w14:textId="77777777" w:rsidR="00391FE9" w:rsidRDefault="00391FE9" w:rsidP="009D1876">
      <w:pPr>
        <w:numPr>
          <w:ilvl w:val="0"/>
          <w:numId w:val="16"/>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An information block field of DCI format 2_X is variable size either 1 or 2 bits.</w:t>
      </w:r>
    </w:p>
    <w:p w14:paraId="5DCEAD19" w14:textId="77777777" w:rsidR="00391FE9" w:rsidRDefault="00391FE9" w:rsidP="009D1876">
      <w:pPr>
        <w:numPr>
          <w:ilvl w:val="1"/>
          <w:numId w:val="16"/>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 xml:space="preserve">Higher layer </w:t>
      </w:r>
      <w:proofErr w:type="spellStart"/>
      <w:r>
        <w:rPr>
          <w:rFonts w:ascii="Times New Roman" w:hAnsi="Times New Roman"/>
          <w:lang w:eastAsia="ko-KR"/>
        </w:rPr>
        <w:t>signaling</w:t>
      </w:r>
      <w:proofErr w:type="spellEnd"/>
      <w:r>
        <w:rPr>
          <w:rFonts w:ascii="Times New Roman" w:hAnsi="Times New Roman"/>
          <w:lang w:eastAsia="ko-KR"/>
        </w:rPr>
        <w:t xml:space="preserve"> configures whether the activation/deactivation of cell DTX and/or cell DRX is indicated in DCI format 2_X for a serving cell.</w:t>
      </w:r>
    </w:p>
    <w:p w14:paraId="5CD386AD" w14:textId="77777777" w:rsidR="00391FE9" w:rsidRDefault="00391FE9" w:rsidP="009D1876">
      <w:pPr>
        <w:numPr>
          <w:ilvl w:val="2"/>
          <w:numId w:val="16"/>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 xml:space="preserve">If both cell DTX and cell DRX are configured for a serving cell, </w:t>
      </w:r>
    </w:p>
    <w:p w14:paraId="39E27895" w14:textId="77777777" w:rsidR="00391FE9" w:rsidRDefault="00391FE9" w:rsidP="009D1876">
      <w:pPr>
        <w:numPr>
          <w:ilvl w:val="3"/>
          <w:numId w:val="16"/>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1</w:t>
      </w:r>
      <w:r>
        <w:rPr>
          <w:rFonts w:ascii="Times New Roman" w:hAnsi="Times New Roman"/>
          <w:vertAlign w:val="superscript"/>
          <w:lang w:eastAsia="ko-KR"/>
        </w:rPr>
        <w:t>st</w:t>
      </w:r>
      <w:r>
        <w:rPr>
          <w:rFonts w:ascii="Times New Roman" w:hAnsi="Times New Roman"/>
          <w:lang w:eastAsia="ko-KR"/>
        </w:rPr>
        <w:t xml:space="preserve"> bit corresponds to activation/deactivation of cell DTX configuration, and</w:t>
      </w:r>
    </w:p>
    <w:p w14:paraId="4038CEE2" w14:textId="77777777" w:rsidR="00391FE9" w:rsidRDefault="00391FE9" w:rsidP="009D1876">
      <w:pPr>
        <w:numPr>
          <w:ilvl w:val="3"/>
          <w:numId w:val="16"/>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2</w:t>
      </w:r>
      <w:r>
        <w:rPr>
          <w:rFonts w:ascii="Times New Roman" w:hAnsi="Times New Roman"/>
          <w:vertAlign w:val="superscript"/>
          <w:lang w:eastAsia="ko-KR"/>
        </w:rPr>
        <w:t>nd</w:t>
      </w:r>
      <w:r>
        <w:rPr>
          <w:rFonts w:ascii="Times New Roman" w:hAnsi="Times New Roman"/>
          <w:lang w:eastAsia="ko-KR"/>
        </w:rPr>
        <w:t xml:space="preserve"> bit corresponds to activation/deactivation of cell DRX configuration, </w:t>
      </w:r>
    </w:p>
    <w:p w14:paraId="5E659D60" w14:textId="77777777" w:rsidR="00391FE9" w:rsidRDefault="00391FE9" w:rsidP="009D1876">
      <w:pPr>
        <w:numPr>
          <w:ilvl w:val="2"/>
          <w:numId w:val="16"/>
        </w:numPr>
        <w:overflowPunct/>
        <w:autoSpaceDE/>
        <w:autoSpaceDN/>
        <w:adjustRightInd/>
        <w:spacing w:after="0"/>
        <w:jc w:val="left"/>
        <w:textAlignment w:val="auto"/>
        <w:rPr>
          <w:rFonts w:ascii="Times New Roman" w:hAnsi="Times New Roman"/>
          <w:lang w:eastAsia="ko-KR"/>
        </w:rPr>
      </w:pPr>
      <w:r>
        <w:rPr>
          <w:rFonts w:ascii="Times New Roman" w:hAnsi="Times New Roman"/>
          <w:lang w:eastAsia="ko-KR"/>
        </w:rPr>
        <w:t>otherwise, the 1 bit corresponds to the configured cell DTX or cell DRX configuration.</w:t>
      </w:r>
    </w:p>
    <w:p w14:paraId="7B534D94" w14:textId="77777777" w:rsidR="00391FE9" w:rsidRDefault="00391FE9" w:rsidP="009D1876">
      <w:pPr>
        <w:numPr>
          <w:ilvl w:val="1"/>
          <w:numId w:val="16"/>
        </w:numPr>
        <w:overflowPunct/>
        <w:autoSpaceDE/>
        <w:autoSpaceDN/>
        <w:adjustRightInd/>
        <w:spacing w:after="0"/>
        <w:jc w:val="left"/>
        <w:textAlignment w:val="auto"/>
        <w:rPr>
          <w:rFonts w:ascii="Times New Roman" w:hAnsi="Times New Roman"/>
          <w:color w:val="C00000"/>
          <w:u w:val="single"/>
          <w:lang w:eastAsia="ko-KR"/>
        </w:rPr>
      </w:pPr>
      <w:r>
        <w:rPr>
          <w:rFonts w:ascii="Times New Roman" w:hAnsi="Times New Roman"/>
          <w:color w:val="C00000"/>
          <w:u w:val="single"/>
          <w:lang w:eastAsia="ko-KR"/>
        </w:rPr>
        <w:t xml:space="preserve">Note: this does not imply there may be separate higher layer </w:t>
      </w:r>
      <w:proofErr w:type="spellStart"/>
      <w:r>
        <w:rPr>
          <w:rFonts w:ascii="Times New Roman" w:hAnsi="Times New Roman"/>
          <w:color w:val="C00000"/>
          <w:u w:val="single"/>
          <w:lang w:eastAsia="ko-KR"/>
        </w:rPr>
        <w:t>signaling</w:t>
      </w:r>
      <w:proofErr w:type="spellEnd"/>
      <w:r>
        <w:rPr>
          <w:rFonts w:ascii="Times New Roman" w:hAnsi="Times New Roman"/>
          <w:color w:val="C00000"/>
          <w:u w:val="single"/>
          <w:lang w:eastAsia="ko-KR"/>
        </w:rPr>
        <w:t xml:space="preserve"> to enable L1 </w:t>
      </w:r>
      <w:proofErr w:type="spellStart"/>
      <w:r>
        <w:rPr>
          <w:rFonts w:ascii="Times New Roman" w:hAnsi="Times New Roman"/>
          <w:color w:val="C00000"/>
          <w:u w:val="single"/>
          <w:lang w:eastAsia="ko-KR"/>
        </w:rPr>
        <w:t>signaling</w:t>
      </w:r>
      <w:proofErr w:type="spellEnd"/>
      <w:r>
        <w:rPr>
          <w:rFonts w:ascii="Times New Roman" w:hAnsi="Times New Roman"/>
          <w:color w:val="C00000"/>
          <w:u w:val="single"/>
          <w:lang w:eastAsia="ko-KR"/>
        </w:rPr>
        <w:t xml:space="preserve"> based activation/deactivation for a cell DTX and/or cell DRX configuration. </w:t>
      </w:r>
      <w:proofErr w:type="spellStart"/>
      <w:r>
        <w:rPr>
          <w:rFonts w:ascii="Times New Roman" w:hAnsi="Times New Roman"/>
          <w:color w:val="C00000"/>
          <w:u w:val="single"/>
          <w:lang w:eastAsia="ko-KR"/>
        </w:rPr>
        <w:t>Signaling</w:t>
      </w:r>
      <w:proofErr w:type="spellEnd"/>
      <w:r>
        <w:rPr>
          <w:rFonts w:ascii="Times New Roman" w:hAnsi="Times New Roman"/>
          <w:color w:val="C00000"/>
          <w:u w:val="single"/>
          <w:lang w:eastAsia="ko-KR"/>
        </w:rPr>
        <w:t xml:space="preserve"> design is up to RAN2.</w:t>
      </w:r>
    </w:p>
    <w:p w14:paraId="45D42193" w14:textId="77777777" w:rsidR="00391FE9" w:rsidRDefault="00391FE9" w:rsidP="00391FE9">
      <w:pPr>
        <w:rPr>
          <w:rFonts w:ascii="Calibri" w:eastAsiaTheme="minorHAnsi" w:hAnsi="Calibri" w:cs="Calibri"/>
          <w:color w:val="000000"/>
          <w:sz w:val="22"/>
          <w:szCs w:val="22"/>
          <w:lang w:val="en-US"/>
        </w:rPr>
      </w:pPr>
    </w:p>
    <w:p w14:paraId="7618D326" w14:textId="1823078A" w:rsidR="00391FE9" w:rsidRDefault="00391FE9" w:rsidP="00391FE9">
      <w:pPr>
        <w:rPr>
          <w:lang w:eastAsia="en-US"/>
        </w:rPr>
      </w:pPr>
      <w:r>
        <w:t>One issue that was discussed in the running CR email discussion</w:t>
      </w:r>
      <w:r w:rsidR="00C570D6">
        <w:t xml:space="preserve"> [3]</w:t>
      </w:r>
      <w:r>
        <w:t xml:space="preserve"> is default activation/deactivation status if Cell DTX/DRX is configured but no L1 signalling is received though configured</w:t>
      </w:r>
      <w:r w:rsidR="009F0E4E">
        <w:t>. The following alternatives were mentioned</w:t>
      </w:r>
      <w:r>
        <w:t>:</w:t>
      </w:r>
    </w:p>
    <w:p w14:paraId="31695556" w14:textId="77777777" w:rsidR="00391FE9" w:rsidRDefault="00391FE9" w:rsidP="009D1876">
      <w:pPr>
        <w:numPr>
          <w:ilvl w:val="0"/>
          <w:numId w:val="17"/>
        </w:numPr>
        <w:overflowPunct/>
        <w:autoSpaceDE/>
        <w:autoSpaceDN/>
        <w:adjustRightInd/>
        <w:spacing w:after="0"/>
        <w:jc w:val="left"/>
        <w:textAlignment w:val="auto"/>
        <w:rPr>
          <w:lang w:val="en-US"/>
        </w:rPr>
      </w:pPr>
      <w:r>
        <w:t xml:space="preserve">Alt-1: Activation is default status: </w:t>
      </w:r>
    </w:p>
    <w:p w14:paraId="30FB99E3" w14:textId="77777777" w:rsidR="00391FE9" w:rsidRDefault="00391FE9" w:rsidP="009D1876">
      <w:pPr>
        <w:numPr>
          <w:ilvl w:val="1"/>
          <w:numId w:val="17"/>
        </w:numPr>
        <w:overflowPunct/>
        <w:autoSpaceDE/>
        <w:autoSpaceDN/>
        <w:adjustRightInd/>
        <w:spacing w:after="0"/>
        <w:jc w:val="left"/>
        <w:textAlignment w:val="auto"/>
      </w:pPr>
      <w:r>
        <w:t>Immediate activation if cell DTX is configured, which is more aligned with the R2 early agreement for a baseline.</w:t>
      </w:r>
    </w:p>
    <w:p w14:paraId="3F4B648B" w14:textId="77777777" w:rsidR="00391FE9" w:rsidRDefault="00391FE9" w:rsidP="009D1876">
      <w:pPr>
        <w:numPr>
          <w:ilvl w:val="1"/>
          <w:numId w:val="17"/>
        </w:numPr>
        <w:overflowPunct/>
        <w:autoSpaceDE/>
        <w:autoSpaceDN/>
        <w:adjustRightInd/>
        <w:spacing w:after="0"/>
        <w:jc w:val="left"/>
        <w:textAlignment w:val="auto"/>
      </w:pPr>
      <w:r>
        <w:lastRenderedPageBreak/>
        <w:t>if NW don't want Cell DTX/DRX to work immediately, it needs to explicitly send a DCI with deactivation to the UE.</w:t>
      </w:r>
    </w:p>
    <w:p w14:paraId="4A5D027C" w14:textId="77777777" w:rsidR="00391FE9" w:rsidRDefault="00391FE9" w:rsidP="009D1876">
      <w:pPr>
        <w:numPr>
          <w:ilvl w:val="0"/>
          <w:numId w:val="17"/>
        </w:numPr>
        <w:overflowPunct/>
        <w:autoSpaceDE/>
        <w:autoSpaceDN/>
        <w:adjustRightInd/>
        <w:spacing w:after="0"/>
        <w:jc w:val="left"/>
        <w:textAlignment w:val="auto"/>
      </w:pPr>
      <w:r>
        <w:t>Alt-2: Deactivation is default status:</w:t>
      </w:r>
    </w:p>
    <w:p w14:paraId="6D352EA7" w14:textId="77777777" w:rsidR="00391FE9" w:rsidRDefault="00391FE9" w:rsidP="009D1876">
      <w:pPr>
        <w:numPr>
          <w:ilvl w:val="1"/>
          <w:numId w:val="17"/>
        </w:numPr>
        <w:overflowPunct/>
        <w:autoSpaceDE/>
        <w:autoSpaceDN/>
        <w:adjustRightInd/>
        <w:spacing w:after="0"/>
        <w:jc w:val="left"/>
        <w:textAlignment w:val="auto"/>
      </w:pPr>
      <w:r>
        <w:t>The UE regards Cell DTX/DRX as deactivated only after a DCI with activation is received.</w:t>
      </w:r>
    </w:p>
    <w:p w14:paraId="2C4BB42E" w14:textId="77777777" w:rsidR="00391FE9" w:rsidRDefault="00391FE9" w:rsidP="009D1876">
      <w:pPr>
        <w:numPr>
          <w:ilvl w:val="1"/>
          <w:numId w:val="17"/>
        </w:numPr>
        <w:overflowPunct/>
        <w:autoSpaceDE/>
        <w:autoSpaceDN/>
        <w:adjustRightInd/>
        <w:spacing w:after="0"/>
        <w:jc w:val="left"/>
        <w:textAlignment w:val="auto"/>
      </w:pPr>
      <w:r>
        <w:t xml:space="preserve">Can be useful if gNB intends to activate cell DTX by L1 </w:t>
      </w:r>
      <w:proofErr w:type="spellStart"/>
      <w:r>
        <w:t>signaling</w:t>
      </w:r>
      <w:proofErr w:type="spellEnd"/>
      <w:r>
        <w:t xml:space="preserve"> but it has not sent L1 activation indication yet (</w:t>
      </w:r>
      <w:proofErr w:type="gramStart"/>
      <w:r>
        <w:t>e.g.</w:t>
      </w:r>
      <w:proofErr w:type="gramEnd"/>
      <w:r>
        <w:t xml:space="preserve"> due to loading consideration).</w:t>
      </w:r>
    </w:p>
    <w:p w14:paraId="6F4C17C2" w14:textId="77777777" w:rsidR="00391FE9" w:rsidRDefault="00391FE9" w:rsidP="00391FE9">
      <w:pPr>
        <w:rPr>
          <w:rFonts w:eastAsiaTheme="minorHAnsi"/>
        </w:rPr>
      </w:pPr>
    </w:p>
    <w:p w14:paraId="55385F84" w14:textId="77777777" w:rsidR="00391FE9" w:rsidRDefault="00391FE9" w:rsidP="00391FE9">
      <w:r>
        <w:t>The draft running CR thus captures the following editor’s note:</w:t>
      </w:r>
    </w:p>
    <w:p w14:paraId="38F7B2E6" w14:textId="0654F2F0" w:rsidR="00391FE9" w:rsidRPr="00B30255" w:rsidRDefault="00391FE9" w:rsidP="00B30255">
      <w:pPr>
        <w:spacing w:after="180"/>
        <w:ind w:left="1135" w:hanging="851"/>
        <w:rPr>
          <w:rFonts w:ascii="Times New Roman" w:hAnsi="Times New Roman"/>
          <w:color w:val="FF0000"/>
        </w:rPr>
      </w:pPr>
      <w:r>
        <w:rPr>
          <w:rFonts w:ascii="Times New Roman" w:hAnsi="Times New Roman"/>
          <w:color w:val="FF0000"/>
        </w:rPr>
        <w:t>Editor’s note: FFS if/how RRC-based activation works when L1-based cell DTX/DRX activation is configured.</w:t>
      </w:r>
    </w:p>
    <w:p w14:paraId="66263B28" w14:textId="48BE8FDE" w:rsidR="00391FE9" w:rsidRPr="00406065" w:rsidRDefault="00391FE9" w:rsidP="00391FE9">
      <w:pPr>
        <w:rPr>
          <w:b/>
          <w:bCs/>
        </w:rPr>
      </w:pPr>
      <w:r>
        <w:rPr>
          <w:b/>
          <w:bCs/>
          <w:u w:val="single"/>
        </w:rPr>
        <w:t>Issue 2:</w:t>
      </w:r>
      <w:r>
        <w:rPr>
          <w:b/>
          <w:bCs/>
        </w:rPr>
        <w:t xml:space="preserve"> Whether a configured grant can be delivered to the HARQ entity before cell DRX activation.</w:t>
      </w:r>
    </w:p>
    <w:p w14:paraId="33EC6744" w14:textId="7DF69A94" w:rsidR="00391FE9" w:rsidRDefault="00391FE9" w:rsidP="00391FE9">
      <w:r>
        <w:t xml:space="preserve">The </w:t>
      </w:r>
      <w:r w:rsidR="009F0E4E">
        <w:t>draft running</w:t>
      </w:r>
      <w:r>
        <w:t xml:space="preserve"> MAC CR </w:t>
      </w:r>
      <w:r w:rsidR="009F0E4E">
        <w:t xml:space="preserve">[2] </w:t>
      </w:r>
      <w:r>
        <w:t xml:space="preserve">has removed the following </w:t>
      </w:r>
      <w:r>
        <w:rPr>
          <w:highlight w:val="yellow"/>
        </w:rPr>
        <w:t>part</w:t>
      </w:r>
      <w:r>
        <w:t>:</w:t>
      </w:r>
    </w:p>
    <w:p w14:paraId="0F426343" w14:textId="77777777" w:rsidR="00391FE9" w:rsidRDefault="00391FE9" w:rsidP="00391FE9">
      <w:pPr>
        <w:spacing w:line="252" w:lineRule="auto"/>
        <w:ind w:left="568" w:hanging="288"/>
        <w:contextualSpacing/>
        <w:rPr>
          <w:rFonts w:ascii="Times New Roman" w:hAnsi="Times New Roman"/>
        </w:rPr>
      </w:pPr>
      <w:r>
        <w:rPr>
          <w:rFonts w:ascii="Times New Roman" w:hAnsi="Times New Roman"/>
        </w:rPr>
        <w:t>1&gt;  if cell DRX is activated and the Serving Cell is not in the cell DRX Active Period:</w:t>
      </w:r>
    </w:p>
    <w:p w14:paraId="00E6C6BA" w14:textId="77777777" w:rsidR="00391FE9" w:rsidRDefault="00391FE9" w:rsidP="00391FE9">
      <w:pPr>
        <w:spacing w:line="252" w:lineRule="auto"/>
        <w:ind w:left="851" w:hanging="288"/>
        <w:contextualSpacing/>
        <w:rPr>
          <w:rFonts w:ascii="Times New Roman" w:hAnsi="Times New Roman"/>
        </w:rPr>
      </w:pPr>
      <w:r>
        <w:rPr>
          <w:rFonts w:ascii="Times New Roman" w:hAnsi="Times New Roman"/>
        </w:rPr>
        <w:t xml:space="preserve">2&gt; not deliver any configured uplink grant and the associated HARQ information to the HARQ </w:t>
      </w:r>
      <w:proofErr w:type="gramStart"/>
      <w:r>
        <w:rPr>
          <w:rFonts w:ascii="Times New Roman" w:hAnsi="Times New Roman"/>
        </w:rPr>
        <w:t>entity;</w:t>
      </w:r>
      <w:proofErr w:type="gramEnd"/>
    </w:p>
    <w:p w14:paraId="306288B1" w14:textId="77777777" w:rsidR="00391FE9" w:rsidRDefault="00391FE9" w:rsidP="00391FE9">
      <w:pPr>
        <w:spacing w:line="252" w:lineRule="auto"/>
        <w:ind w:left="851" w:hanging="288"/>
        <w:contextualSpacing/>
        <w:rPr>
          <w:rFonts w:ascii="Times New Roman" w:hAnsi="Times New Roman"/>
        </w:rPr>
      </w:pPr>
      <w:r>
        <w:rPr>
          <w:rFonts w:ascii="Times New Roman" w:hAnsi="Times New Roman"/>
        </w:rPr>
        <w:t xml:space="preserve">2&gt; not instruct a HARQ process associated with a configured uplink grant to trigger a new transmission or a </w:t>
      </w:r>
      <w:proofErr w:type="gramStart"/>
      <w:r>
        <w:rPr>
          <w:rFonts w:ascii="Times New Roman" w:hAnsi="Times New Roman"/>
        </w:rPr>
        <w:t>retransmission;</w:t>
      </w:r>
      <w:proofErr w:type="gramEnd"/>
    </w:p>
    <w:p w14:paraId="4F22ADD7" w14:textId="77777777" w:rsidR="00391FE9" w:rsidRDefault="00391FE9" w:rsidP="00391FE9">
      <w:pPr>
        <w:spacing w:line="252" w:lineRule="auto"/>
        <w:ind w:left="851" w:hanging="288"/>
        <w:contextualSpacing/>
        <w:rPr>
          <w:rFonts w:ascii="Times New Roman" w:hAnsi="Times New Roman"/>
          <w:highlight w:val="yellow"/>
          <w:lang w:eastAsia="ja-JP"/>
        </w:rPr>
      </w:pPr>
      <w:r>
        <w:rPr>
          <w:rFonts w:ascii="Times New Roman" w:hAnsi="Times New Roman"/>
          <w:highlight w:val="yellow"/>
          <w:lang w:eastAsia="ja-JP"/>
        </w:rPr>
        <w:t xml:space="preserve">2&gt; not obtain the MAC PDU to transmit from the Multiplexing and assembly entity for a configured uplink </w:t>
      </w:r>
      <w:proofErr w:type="gramStart"/>
      <w:r>
        <w:rPr>
          <w:rFonts w:ascii="Times New Roman" w:hAnsi="Times New Roman"/>
          <w:highlight w:val="yellow"/>
          <w:lang w:eastAsia="ja-JP"/>
        </w:rPr>
        <w:t>grant;</w:t>
      </w:r>
      <w:proofErr w:type="gramEnd"/>
    </w:p>
    <w:p w14:paraId="0073F7A6" w14:textId="77777777" w:rsidR="00391FE9" w:rsidRDefault="00391FE9" w:rsidP="00391FE9">
      <w:pPr>
        <w:spacing w:line="252" w:lineRule="auto"/>
        <w:ind w:left="851" w:hanging="288"/>
        <w:contextualSpacing/>
        <w:rPr>
          <w:rFonts w:ascii="Times New Roman" w:hAnsi="Times New Roman"/>
          <w:highlight w:val="yellow"/>
          <w:lang w:eastAsia="en-US"/>
        </w:rPr>
      </w:pPr>
      <w:r>
        <w:rPr>
          <w:rFonts w:ascii="Times New Roman" w:hAnsi="Times New Roman"/>
          <w:highlight w:val="yellow"/>
        </w:rPr>
        <w:t xml:space="preserve">2&gt;  not start or restart the </w:t>
      </w:r>
      <w:proofErr w:type="spellStart"/>
      <w:r>
        <w:rPr>
          <w:rFonts w:ascii="Times New Roman" w:hAnsi="Times New Roman"/>
          <w:i/>
          <w:iCs/>
          <w:highlight w:val="yellow"/>
        </w:rPr>
        <w:t>configuredGrantTimer</w:t>
      </w:r>
      <w:proofErr w:type="spellEnd"/>
      <w:r>
        <w:rPr>
          <w:rFonts w:ascii="Times New Roman" w:hAnsi="Times New Roman"/>
          <w:highlight w:val="yellow"/>
        </w:rPr>
        <w:t xml:space="preserve">, if </w:t>
      </w:r>
      <w:proofErr w:type="gramStart"/>
      <w:r>
        <w:rPr>
          <w:rFonts w:ascii="Times New Roman" w:hAnsi="Times New Roman"/>
          <w:highlight w:val="yellow"/>
        </w:rPr>
        <w:t>configured;</w:t>
      </w:r>
      <w:proofErr w:type="gramEnd"/>
    </w:p>
    <w:p w14:paraId="7BF051B3" w14:textId="77777777" w:rsidR="00391FE9" w:rsidRDefault="00391FE9" w:rsidP="00391FE9">
      <w:pPr>
        <w:spacing w:line="252" w:lineRule="auto"/>
        <w:ind w:left="851" w:hanging="288"/>
        <w:contextualSpacing/>
        <w:rPr>
          <w:rFonts w:ascii="Times New Roman" w:hAnsi="Times New Roman"/>
        </w:rPr>
      </w:pPr>
      <w:r>
        <w:rPr>
          <w:rFonts w:ascii="Times New Roman" w:hAnsi="Times New Roman"/>
          <w:highlight w:val="yellow"/>
        </w:rPr>
        <w:t xml:space="preserve">2&gt; not start or restart the </w:t>
      </w:r>
      <w:r>
        <w:rPr>
          <w:rFonts w:ascii="Times New Roman" w:hAnsi="Times New Roman"/>
          <w:i/>
          <w:iCs/>
          <w:highlight w:val="yellow"/>
        </w:rPr>
        <w:t>cg-RetransmissionTimer</w:t>
      </w:r>
      <w:r>
        <w:rPr>
          <w:rFonts w:ascii="Times New Roman" w:hAnsi="Times New Roman"/>
          <w:highlight w:val="yellow"/>
        </w:rPr>
        <w:t>, if configured.</w:t>
      </w:r>
    </w:p>
    <w:p w14:paraId="4D7B3B49" w14:textId="77777777" w:rsidR="00391FE9" w:rsidRDefault="00391FE9" w:rsidP="00391FE9">
      <w:pPr>
        <w:rPr>
          <w:rFonts w:ascii="Calibri" w:hAnsi="Calibri" w:cs="Calibri"/>
          <w:sz w:val="22"/>
          <w:szCs w:val="22"/>
          <w:lang w:val="en-US"/>
        </w:rPr>
      </w:pPr>
    </w:p>
    <w:p w14:paraId="50A0C95E" w14:textId="685120B0" w:rsidR="00391FE9" w:rsidRDefault="009F0E4E" w:rsidP="00391FE9">
      <w:r>
        <w:t>as s</w:t>
      </w:r>
      <w:r w:rsidR="00391FE9">
        <w:t xml:space="preserve">ome companies in the discussion </w:t>
      </w:r>
      <w:r>
        <w:t xml:space="preserve">[3] </w:t>
      </w:r>
      <w:r w:rsidR="00391FE9">
        <w:t xml:space="preserve">thought that if the CG overlaps with Non-Active Period, the configured uplink grant will not be delivered to the HARQ entity. However, other companies thought there a case where the configured grant is delivered to the HARQ entity before cell DRX activation is received; there may be a long duration between DRX configured and L1 </w:t>
      </w:r>
      <w:r w:rsidR="0056035A">
        <w:t>signalling</w:t>
      </w:r>
      <w:r w:rsidR="00391FE9">
        <w:t xml:space="preserve"> received or the CG can be configured after L1 cell DRX deactivation is received then L1 activation is received after that.</w:t>
      </w:r>
    </w:p>
    <w:p w14:paraId="435A046C" w14:textId="77777777" w:rsidR="00391FE9" w:rsidRDefault="00391FE9" w:rsidP="00391FE9">
      <w:r>
        <w:t>The draft running CR thus captures the following editor’s note:</w:t>
      </w:r>
    </w:p>
    <w:p w14:paraId="6F6884F0" w14:textId="77777777" w:rsidR="00391FE9" w:rsidRDefault="00391FE9" w:rsidP="00391FE9">
      <w:pPr>
        <w:spacing w:after="180"/>
        <w:ind w:left="1135" w:hanging="851"/>
        <w:rPr>
          <w:rFonts w:ascii="Times New Roman" w:hAnsi="Times New Roman"/>
          <w:color w:val="FF0000"/>
        </w:rPr>
      </w:pPr>
      <w:r>
        <w:rPr>
          <w:rFonts w:ascii="Times New Roman" w:hAnsi="Times New Roman"/>
          <w:color w:val="FF0000"/>
        </w:rPr>
        <w:t>Editor’s note: TBC whether a configured grant can be delivered to the HARQ entity before cell DRX activation is received and any associated impacts.</w:t>
      </w:r>
    </w:p>
    <w:p w14:paraId="5E443663" w14:textId="301782D2" w:rsidR="00391FE9" w:rsidRPr="00406065" w:rsidRDefault="00391FE9" w:rsidP="00391FE9">
      <w:pPr>
        <w:rPr>
          <w:rFonts w:ascii="Calibri" w:hAnsi="Calibri" w:cs="Calibri"/>
          <w:b/>
          <w:bCs/>
        </w:rPr>
      </w:pPr>
      <w:r>
        <w:rPr>
          <w:b/>
          <w:bCs/>
          <w:u w:val="single"/>
        </w:rPr>
        <w:t>Issue 3:</w:t>
      </w:r>
      <w:r>
        <w:t xml:space="preserve"> </w:t>
      </w:r>
      <w:r>
        <w:rPr>
          <w:b/>
          <w:bCs/>
        </w:rPr>
        <w:t>whether to allow CG bundle transmission if only a part of a bundle overlaps with cell DRX Active Period</w:t>
      </w:r>
      <w:r w:rsidR="00D61081">
        <w:rPr>
          <w:b/>
          <w:bCs/>
        </w:rPr>
        <w:t>.</w:t>
      </w:r>
    </w:p>
    <w:p w14:paraId="3913CFD8" w14:textId="306E8941" w:rsidR="00391FE9" w:rsidRDefault="00391FE9" w:rsidP="00391FE9">
      <w:r>
        <w:t xml:space="preserve">In the </w:t>
      </w:r>
      <w:r w:rsidR="0056035A">
        <w:t>draft running</w:t>
      </w:r>
      <w:r>
        <w:t xml:space="preserve"> MAC CR</w:t>
      </w:r>
      <w:r w:rsidR="0056035A">
        <w:t xml:space="preserve"> [2]</w:t>
      </w:r>
      <w:r>
        <w:t xml:space="preserve">, the UE doesn’t deliver the CG to the HARQ entity if the CG is not in the Active Period. For bundled CG transmissions, one possibility is that the UE transmits only a subset of the repetitions that do not overlap with non-active period, while another possibility is the UE transmits the repetition bundle only if the whole bundle falls within the active period. </w:t>
      </w:r>
    </w:p>
    <w:p w14:paraId="13AC3690" w14:textId="7248F449" w:rsidR="00391FE9" w:rsidRDefault="00391FE9" w:rsidP="00391FE9">
      <w:r>
        <w:t>So far, the R2 agreement on not transmitting on CG during non-active period was general for all transmissions and did not differentiate between repetitions and non-repetitions.</w:t>
      </w:r>
    </w:p>
    <w:p w14:paraId="6D5FC680" w14:textId="77184C76" w:rsidR="00391FE9" w:rsidRDefault="00391FE9" w:rsidP="00391FE9">
      <w:r>
        <w:t>One company commented that this is a RAN1 issue (</w:t>
      </w:r>
      <w:proofErr w:type="gramStart"/>
      <w:r>
        <w:t>i.e.</w:t>
      </w:r>
      <w:proofErr w:type="gramEnd"/>
      <w:r>
        <w:t xml:space="preserve"> if RV0 is not sent), and thus the decision for this issue can be left to RAN1.</w:t>
      </w:r>
    </w:p>
    <w:p w14:paraId="0E4F112B" w14:textId="77777777" w:rsidR="00391FE9" w:rsidRDefault="00391FE9" w:rsidP="00391FE9">
      <w:r>
        <w:t>The draft running CR thus captures the following editor’s note:</w:t>
      </w:r>
    </w:p>
    <w:p w14:paraId="121626EA" w14:textId="7BD8AAE0" w:rsidR="00391FE9" w:rsidRPr="00B30255" w:rsidRDefault="00391FE9" w:rsidP="00B30255">
      <w:pPr>
        <w:spacing w:after="180"/>
        <w:ind w:left="1135" w:hanging="851"/>
        <w:rPr>
          <w:rFonts w:ascii="Times New Roman" w:hAnsi="Times New Roman"/>
          <w:color w:val="FF0000"/>
        </w:rPr>
      </w:pPr>
      <w:r>
        <w:rPr>
          <w:rFonts w:ascii="Times New Roman" w:hAnsi="Times New Roman"/>
          <w:color w:val="FF0000"/>
        </w:rPr>
        <w:t>Editor’s note: FFS whether to allow configured grant bundle transmission for the case that only a part of a bundle overlaps with cell DRX Active Period.</w:t>
      </w:r>
    </w:p>
    <w:p w14:paraId="76DF95C7" w14:textId="77777777" w:rsidR="00391FE9" w:rsidRDefault="00391FE9" w:rsidP="00391FE9">
      <w:pPr>
        <w:rPr>
          <w:b/>
          <w:bCs/>
        </w:rPr>
      </w:pPr>
      <w:r>
        <w:rPr>
          <w:b/>
          <w:bCs/>
          <w:u w:val="single"/>
        </w:rPr>
        <w:t>Issue 4:</w:t>
      </w:r>
      <w:r>
        <w:rPr>
          <w:b/>
          <w:bCs/>
        </w:rPr>
        <w:t xml:space="preserve"> whether to support multiple cell DTX/DRX pattern configurations.</w:t>
      </w:r>
    </w:p>
    <w:p w14:paraId="65224F92" w14:textId="4B5B7558" w:rsidR="00391FE9" w:rsidRDefault="00391FE9" w:rsidP="00391FE9">
      <w:r>
        <w:t xml:space="preserve">This issue has been discussed in past meetings and </w:t>
      </w:r>
      <w:proofErr w:type="gramStart"/>
      <w:r>
        <w:t>tdocs</w:t>
      </w:r>
      <w:r w:rsidR="00B30255">
        <w:t>, and</w:t>
      </w:r>
      <w:proofErr w:type="gramEnd"/>
      <w:r w:rsidR="00B30255">
        <w:t xml:space="preserve"> has been captured as FFS in previous meeting agreements</w:t>
      </w:r>
      <w:r>
        <w:t>. The draft running CR thus captures the following editor’s note.</w:t>
      </w:r>
    </w:p>
    <w:p w14:paraId="4E7F81D2" w14:textId="65E12D2D" w:rsidR="00391FE9" w:rsidRPr="00B30255" w:rsidRDefault="00391FE9" w:rsidP="00B30255">
      <w:pPr>
        <w:spacing w:after="180"/>
        <w:ind w:left="1135" w:hanging="851"/>
        <w:rPr>
          <w:rFonts w:ascii="Times New Roman" w:hAnsi="Times New Roman"/>
          <w:color w:val="FF0000"/>
          <w:lang w:eastAsia="ko-KR"/>
        </w:rPr>
      </w:pPr>
      <w:r>
        <w:rPr>
          <w:rFonts w:ascii="Times New Roman" w:hAnsi="Times New Roman"/>
          <w:color w:val="FF0000"/>
          <w:lang w:eastAsia="ko-KR"/>
        </w:rPr>
        <w:t>Editor’s note: FFS whether to support multiple cell DTX/DRX pattern configurations.</w:t>
      </w:r>
    </w:p>
    <w:p w14:paraId="113DDBD6" w14:textId="3398A4EE" w:rsidR="00391FE9" w:rsidRPr="00406065" w:rsidRDefault="00391FE9" w:rsidP="00391FE9">
      <w:pPr>
        <w:rPr>
          <w:b/>
          <w:bCs/>
        </w:rPr>
      </w:pPr>
      <w:r>
        <w:rPr>
          <w:b/>
          <w:bCs/>
          <w:u w:val="single"/>
        </w:rPr>
        <w:t>Issue 5:</w:t>
      </w:r>
      <w:r>
        <w:rPr>
          <w:b/>
          <w:bCs/>
        </w:rPr>
        <w:t xml:space="preserve"> whether there is a need to capture the activation processing delay after reception of an activation </w:t>
      </w:r>
      <w:proofErr w:type="gramStart"/>
      <w:r>
        <w:rPr>
          <w:b/>
          <w:bCs/>
        </w:rPr>
        <w:t>idnication, or</w:t>
      </w:r>
      <w:proofErr w:type="gramEnd"/>
      <w:r>
        <w:rPr>
          <w:b/>
          <w:bCs/>
        </w:rPr>
        <w:t xml:space="preserve"> rely on TS 38.213 to provide the indication to higher layers timely.</w:t>
      </w:r>
    </w:p>
    <w:p w14:paraId="3A7A6722" w14:textId="1B47AEB2" w:rsidR="00391FE9" w:rsidRDefault="00391FE9" w:rsidP="00391FE9">
      <w:r>
        <w:t xml:space="preserve">Whether RAN1’s agreement on (de)-activation timing/delay needs to be reflected in TS 38.321. One understanding is that L1 indicates the (de)activation indication timely to MAC after the processing delay, and this delay is transparent to upper layers. Another understanding is L1 indicates (de)activation first, then L2 </w:t>
      </w:r>
      <w:r>
        <w:lastRenderedPageBreak/>
        <w:t xml:space="preserve">apply the indication after the delay. This issue can depend on how this indication is specified/modelled in TS 38.213. </w:t>
      </w:r>
    </w:p>
    <w:p w14:paraId="3D6B5E4C" w14:textId="635BE851" w:rsidR="00391FE9" w:rsidRPr="00406065" w:rsidRDefault="00391FE9" w:rsidP="00406065">
      <w:r>
        <w:t xml:space="preserve">One company expressed a view in the email discussion that (de)-activation would apply from the beginning of the next incoming cell DTX/DRX cycle, </w:t>
      </w:r>
      <w:proofErr w:type="gramStart"/>
      <w:r>
        <w:t>similar to</w:t>
      </w:r>
      <w:proofErr w:type="gramEnd"/>
      <w:r>
        <w:t xml:space="preserve"> UE CDRX configuration, and going to the slot level granularity/direction can be error prone and difficult to capture in the specification.</w:t>
      </w:r>
    </w:p>
    <w:p w14:paraId="5B0D6C4A" w14:textId="77777777" w:rsidR="00391FE9" w:rsidRDefault="00391FE9" w:rsidP="00391FE9">
      <w:pPr>
        <w:rPr>
          <w:rFonts w:ascii="Times New Roman" w:hAnsi="Times New Roman"/>
          <w:b/>
          <w:bCs/>
          <w:highlight w:val="green"/>
          <w:lang w:val="en-US"/>
        </w:rPr>
      </w:pPr>
      <w:r>
        <w:rPr>
          <w:rFonts w:ascii="Times New Roman" w:hAnsi="Times New Roman"/>
          <w:b/>
          <w:bCs/>
          <w:highlight w:val="green"/>
        </w:rPr>
        <w:t>Agreement</w:t>
      </w:r>
    </w:p>
    <w:p w14:paraId="2D003531" w14:textId="77777777" w:rsidR="00391FE9" w:rsidRDefault="00391FE9" w:rsidP="009D1876">
      <w:pPr>
        <w:numPr>
          <w:ilvl w:val="0"/>
          <w:numId w:val="18"/>
        </w:numPr>
        <w:overflowPunct/>
        <w:autoSpaceDE/>
        <w:autoSpaceDN/>
        <w:adjustRightInd/>
        <w:spacing w:after="0" w:line="252" w:lineRule="auto"/>
        <w:textAlignment w:val="auto"/>
        <w:rPr>
          <w:rFonts w:ascii="Times New Roman" w:hAnsi="Times New Roman"/>
        </w:rPr>
      </w:pPr>
      <w:r>
        <w:rPr>
          <w:rFonts w:ascii="Times New Roman" w:hAnsi="Times New Roman"/>
        </w:rPr>
        <w:t>UE is expected to apply cell DTX or DRX activation/deactivation change at beginning of the slot X where the SCS of slot X is with respect to the active DL or UL BWP of the serving cell, respectively.</w:t>
      </w:r>
    </w:p>
    <w:p w14:paraId="7C055843" w14:textId="77777777" w:rsidR="00391FE9" w:rsidRDefault="00391FE9" w:rsidP="009D1876">
      <w:pPr>
        <w:numPr>
          <w:ilvl w:val="0"/>
          <w:numId w:val="18"/>
        </w:numPr>
        <w:overflowPunct/>
        <w:autoSpaceDE/>
        <w:autoSpaceDN/>
        <w:adjustRightInd/>
        <w:spacing w:after="0" w:line="252" w:lineRule="auto"/>
        <w:textAlignment w:val="auto"/>
        <w:rPr>
          <w:rFonts w:ascii="Times New Roman" w:hAnsi="Times New Roman"/>
        </w:rPr>
      </w:pPr>
      <w:r>
        <w:rPr>
          <w:rFonts w:ascii="Times New Roman" w:hAnsi="Times New Roman"/>
        </w:rPr>
        <w:t xml:space="preserve">Slot X is the first slot whose beginning is no earlier than </w:t>
      </w:r>
      <w:r>
        <w:rPr>
          <w:rFonts w:ascii="Times New Roman" w:hAnsi="Times New Roman"/>
          <w:color w:val="C00000"/>
          <w:u w:val="single"/>
        </w:rPr>
        <w:t>(i.e., same or after)</w:t>
      </w:r>
      <w:r>
        <w:rPr>
          <w:rFonts w:ascii="Times New Roman" w:hAnsi="Times New Roman"/>
        </w:rPr>
        <w:t xml:space="preserve"> beginning of slot n + D, where D is the delay and n is the slot containing the PDCCH of DCI format 2_X based on SCS of PDCCH.</w:t>
      </w:r>
    </w:p>
    <w:p w14:paraId="7417FCC5" w14:textId="77777777" w:rsidR="00391FE9" w:rsidRDefault="00391FE9" w:rsidP="00391FE9">
      <w:pPr>
        <w:rPr>
          <w:rFonts w:ascii="Calibri" w:eastAsiaTheme="minorHAnsi" w:hAnsi="Calibri" w:cs="Calibri"/>
          <w:sz w:val="22"/>
          <w:szCs w:val="22"/>
          <w:lang w:eastAsia="en-US"/>
        </w:rPr>
      </w:pPr>
    </w:p>
    <w:p w14:paraId="281C113F" w14:textId="7920553E" w:rsidR="00391FE9" w:rsidRPr="00406065" w:rsidRDefault="00391FE9" w:rsidP="00391FE9">
      <w:pPr>
        <w:rPr>
          <w:b/>
          <w:bCs/>
        </w:rPr>
      </w:pPr>
      <w:r>
        <w:rPr>
          <w:b/>
          <w:bCs/>
          <w:u w:val="single"/>
        </w:rPr>
        <w:t>Issue 6:</w:t>
      </w:r>
      <w:r>
        <w:rPr>
          <w:b/>
          <w:bCs/>
        </w:rPr>
        <w:t xml:space="preserve"> Whether to allow configuring per SR configuration with whether SR can be transmitted during Cell DRX non-active </w:t>
      </w:r>
      <w:r w:rsidR="00406065">
        <w:rPr>
          <w:b/>
          <w:bCs/>
        </w:rPr>
        <w:t>period.</w:t>
      </w:r>
    </w:p>
    <w:p w14:paraId="57CE745A" w14:textId="77777777" w:rsidR="00391FE9" w:rsidRDefault="00391FE9" w:rsidP="00391FE9">
      <w:r>
        <w:t>The following remains FFS from RAN2 121bis:</w:t>
      </w:r>
    </w:p>
    <w:p w14:paraId="48BA42D5" w14:textId="760BDA3B" w:rsidR="00391FE9" w:rsidRDefault="00391FE9" w:rsidP="00391FE9">
      <w:r>
        <w:t>“FFS: whether we will allow to configure the UE per SR configuration with whether SR can be transmitted during Cell DRX non-active period to support high priority traffic”</w:t>
      </w:r>
      <w:r w:rsidR="00B30255">
        <w:t>.</w:t>
      </w:r>
    </w:p>
    <w:p w14:paraId="7C0A07F1" w14:textId="71DDDD84" w:rsidR="00391FE9" w:rsidRPr="00406065" w:rsidRDefault="00391FE9" w:rsidP="00391FE9">
      <w:pPr>
        <w:rPr>
          <w:b/>
          <w:bCs/>
        </w:rPr>
      </w:pPr>
      <w:r>
        <w:rPr>
          <w:b/>
          <w:bCs/>
          <w:u w:val="single"/>
        </w:rPr>
        <w:t>Issue 7:</w:t>
      </w:r>
      <w:r>
        <w:rPr>
          <w:b/>
          <w:bCs/>
        </w:rPr>
        <w:t xml:space="preserve"> Any other impact on MAC timers.</w:t>
      </w:r>
    </w:p>
    <w:p w14:paraId="27DFA169" w14:textId="77777777" w:rsidR="00391FE9" w:rsidRDefault="00391FE9" w:rsidP="00391FE9">
      <w:r>
        <w:t>Whether cell DTX/DRX operation has any remaining impacts on existing MAC timers (</w:t>
      </w:r>
      <w:proofErr w:type="gramStart"/>
      <w:r>
        <w:t>e.g.</w:t>
      </w:r>
      <w:proofErr w:type="gramEnd"/>
      <w:r>
        <w:t xml:space="preserve"> ConfiguredGrantTimer, cg-RetransmissionTimer, C-DRX inactivity timer, C-DRX HARQ RTT timers, bwp-</w:t>
      </w:r>
      <w:proofErr w:type="spellStart"/>
      <w:r>
        <w:t>InactivityTimer</w:t>
      </w:r>
      <w:proofErr w:type="spellEnd"/>
      <w:r>
        <w:t xml:space="preserve">, or </w:t>
      </w:r>
      <w:proofErr w:type="spellStart"/>
      <w:r>
        <w:t>sCellDeactivationTimer</w:t>
      </w:r>
      <w:proofErr w:type="spellEnd"/>
      <w:r>
        <w:t>).</w:t>
      </w:r>
    </w:p>
    <w:p w14:paraId="2755BB6A" w14:textId="77777777" w:rsidR="00BC1442" w:rsidRDefault="0011721B" w:rsidP="00BC1442">
      <w:pPr>
        <w:pStyle w:val="Heading2"/>
        <w:tabs>
          <w:tab w:val="clear" w:pos="1746"/>
          <w:tab w:val="num" w:pos="576"/>
        </w:tabs>
        <w:ind w:left="576"/>
      </w:pPr>
      <w:r w:rsidRPr="0011721B">
        <w:rPr>
          <w:sz w:val="28"/>
          <w:szCs w:val="28"/>
        </w:rPr>
        <w:t>Spatial and power domain adaptation L2 impacts</w:t>
      </w:r>
      <w:r w:rsidRPr="0011721B">
        <w:t xml:space="preserve"> </w:t>
      </w:r>
    </w:p>
    <w:p w14:paraId="378A460A" w14:textId="77777777" w:rsidR="00D61081" w:rsidRDefault="00D61081" w:rsidP="00D61081">
      <w:pPr>
        <w:rPr>
          <w:rFonts w:ascii="Calibri" w:hAnsi="Calibri"/>
          <w:b/>
          <w:bCs/>
          <w:lang w:val="en-US" w:eastAsia="en-US"/>
        </w:rPr>
      </w:pPr>
      <w:r>
        <w:rPr>
          <w:b/>
          <w:bCs/>
          <w:u w:val="single"/>
        </w:rPr>
        <w:t xml:space="preserve">Issue 8: </w:t>
      </w:r>
      <w:r>
        <w:rPr>
          <w:b/>
          <w:bCs/>
        </w:rPr>
        <w:t>Capturing R1’s agreement on MAC CE to indicate spatial domain sub-configuration.</w:t>
      </w:r>
    </w:p>
    <w:p w14:paraId="03F168E9" w14:textId="655C45DB" w:rsidR="0011721B" w:rsidRDefault="00BC1442" w:rsidP="0011721B">
      <w:pPr>
        <w:rPr>
          <w:rFonts w:ascii="Calibri" w:hAnsi="Calibri"/>
          <w:lang w:eastAsia="en-US"/>
        </w:rPr>
      </w:pPr>
      <w:r>
        <w:t>F</w:t>
      </w:r>
      <w:r w:rsidR="0011721B">
        <w:t>or semi-persistent CSI reporting on PUCCH, the MAC CE design to indicate sub-configuration selection, corresponding to the following RAN1 agreements in RAN1 #113:</w:t>
      </w:r>
    </w:p>
    <w:p w14:paraId="137FA73D" w14:textId="77777777" w:rsidR="003E2218" w:rsidRPr="00B1572F" w:rsidRDefault="003E2218" w:rsidP="003E2218">
      <w:pPr>
        <w:tabs>
          <w:tab w:val="left" w:pos="1247"/>
          <w:tab w:val="left" w:pos="2552"/>
          <w:tab w:val="left" w:pos="3856"/>
          <w:tab w:val="left" w:pos="5216"/>
          <w:tab w:val="left" w:pos="6464"/>
        </w:tabs>
        <w:overflowPunct/>
        <w:autoSpaceDE/>
        <w:autoSpaceDN/>
        <w:adjustRightInd/>
        <w:spacing w:after="0" w:line="256" w:lineRule="auto"/>
        <w:ind w:left="720"/>
        <w:rPr>
          <w:sz w:val="24"/>
          <w:szCs w:val="24"/>
          <w:lang w:val="en-US" w:eastAsia="en-US"/>
        </w:rPr>
      </w:pPr>
      <w:r w:rsidRPr="00B1572F">
        <w:rPr>
          <w:rFonts w:ascii="Times" w:eastAsia="Batang" w:hAnsi="Times"/>
          <w:b/>
          <w:bCs/>
          <w:color w:val="000000" w:themeColor="text1"/>
          <w:spacing w:val="-6"/>
          <w:kern w:val="20"/>
          <w:highlight w:val="green"/>
          <w:lang w:eastAsia="en-US"/>
        </w:rPr>
        <w:t>Agreement</w:t>
      </w:r>
    </w:p>
    <w:p w14:paraId="233F967E" w14:textId="77777777" w:rsidR="003E2218" w:rsidRPr="00B1572F" w:rsidRDefault="003E2218" w:rsidP="003E2218">
      <w:pPr>
        <w:tabs>
          <w:tab w:val="left" w:pos="1247"/>
          <w:tab w:val="left" w:pos="2552"/>
          <w:tab w:val="left" w:pos="3856"/>
          <w:tab w:val="left" w:pos="5216"/>
          <w:tab w:val="left" w:pos="6464"/>
        </w:tabs>
        <w:overflowPunct/>
        <w:autoSpaceDE/>
        <w:autoSpaceDN/>
        <w:adjustRightInd/>
        <w:spacing w:after="0" w:line="256" w:lineRule="auto"/>
        <w:ind w:left="720"/>
        <w:rPr>
          <w:sz w:val="24"/>
          <w:szCs w:val="24"/>
          <w:lang w:val="en-US" w:eastAsia="en-US"/>
        </w:rPr>
      </w:pPr>
      <w:r w:rsidRPr="00C570D6">
        <w:rPr>
          <w:rFonts w:ascii="Times" w:eastAsia="Batang" w:hAnsi="Times"/>
          <w:color w:val="000000" w:themeColor="text1"/>
          <w:spacing w:val="-6"/>
          <w:kern w:val="20"/>
          <w:highlight w:val="yellow"/>
          <w:lang w:eastAsia="en-US"/>
        </w:rPr>
        <w:t xml:space="preserve">For N&gt;=1 CSI reporting corresponding to N out of L sub-configurations in one </w:t>
      </w:r>
      <w:proofErr w:type="spellStart"/>
      <w:r w:rsidRPr="00C570D6">
        <w:rPr>
          <w:rFonts w:ascii="Times" w:eastAsia="Batang" w:hAnsi="Times"/>
          <w:color w:val="000000" w:themeColor="text1"/>
          <w:spacing w:val="-6"/>
          <w:kern w:val="20"/>
          <w:highlight w:val="yellow"/>
          <w:lang w:eastAsia="en-US"/>
        </w:rPr>
        <w:t>reportConfig</w:t>
      </w:r>
      <w:proofErr w:type="spellEnd"/>
      <w:r w:rsidRPr="00C570D6">
        <w:rPr>
          <w:rFonts w:ascii="Times" w:eastAsia="Batang" w:hAnsi="Times"/>
          <w:color w:val="000000" w:themeColor="text1"/>
          <w:spacing w:val="-6"/>
          <w:kern w:val="20"/>
          <w:highlight w:val="yellow"/>
          <w:lang w:eastAsia="en-US"/>
        </w:rPr>
        <w:t xml:space="preserve"> where each sub-configuration corresponding to an SD adaptation pattern or/[and] a </w:t>
      </w:r>
      <w:proofErr w:type="spellStart"/>
      <w:r w:rsidRPr="00C570D6">
        <w:rPr>
          <w:rFonts w:ascii="Times" w:eastAsia="Batang" w:hAnsi="Times"/>
          <w:color w:val="000000" w:themeColor="text1"/>
          <w:spacing w:val="-6"/>
          <w:kern w:val="20"/>
          <w:highlight w:val="yellow"/>
          <w:lang w:eastAsia="en-US"/>
        </w:rPr>
        <w:t>powerControlOffset</w:t>
      </w:r>
      <w:proofErr w:type="spellEnd"/>
      <w:r w:rsidRPr="00C570D6">
        <w:rPr>
          <w:rFonts w:ascii="Times" w:eastAsia="Batang" w:hAnsi="Times"/>
          <w:color w:val="000000" w:themeColor="text1"/>
          <w:spacing w:val="-6"/>
          <w:kern w:val="20"/>
          <w:highlight w:val="yellow"/>
          <w:lang w:eastAsia="en-US"/>
        </w:rPr>
        <w:t xml:space="preserve"> value,</w:t>
      </w:r>
      <w:r w:rsidRPr="00B1572F">
        <w:rPr>
          <w:rFonts w:ascii="Times" w:eastAsia="Batang" w:hAnsi="Times"/>
          <w:color w:val="000000" w:themeColor="text1"/>
          <w:spacing w:val="-6"/>
          <w:kern w:val="20"/>
          <w:lang w:eastAsia="en-US"/>
        </w:rPr>
        <w:t xml:space="preserve"> </w:t>
      </w:r>
    </w:p>
    <w:p w14:paraId="597D369D" w14:textId="77777777" w:rsidR="003E2218" w:rsidRPr="00B1572F" w:rsidRDefault="003E2218" w:rsidP="009D1876">
      <w:pPr>
        <w:numPr>
          <w:ilvl w:val="0"/>
          <w:numId w:val="19"/>
        </w:numPr>
        <w:tabs>
          <w:tab w:val="left" w:pos="1247"/>
          <w:tab w:val="num" w:pos="1440"/>
          <w:tab w:val="left" w:pos="2552"/>
          <w:tab w:val="left" w:pos="3856"/>
          <w:tab w:val="left" w:pos="5216"/>
          <w:tab w:val="left" w:pos="6464"/>
        </w:tabs>
        <w:overflowPunct/>
        <w:autoSpaceDE/>
        <w:autoSpaceDN/>
        <w:adjustRightInd/>
        <w:spacing w:after="0" w:line="256" w:lineRule="auto"/>
        <w:ind w:left="1987"/>
        <w:contextualSpacing/>
        <w:jc w:val="left"/>
        <w:rPr>
          <w:color w:val="181818"/>
          <w:szCs w:val="24"/>
          <w:lang w:val="en-US" w:eastAsia="en-US"/>
        </w:rPr>
      </w:pPr>
      <w:r w:rsidRPr="00B1572F">
        <w:rPr>
          <w:rFonts w:ascii="Times" w:eastAsia="Batang" w:hAnsi="Times"/>
          <w:color w:val="000000" w:themeColor="text1"/>
          <w:spacing w:val="-6"/>
          <w:kern w:val="20"/>
          <w:lang w:eastAsia="en-US"/>
        </w:rPr>
        <w:t>For A-CSI and SP-CSI on PUSCH report, support DCI-based triggering</w:t>
      </w:r>
    </w:p>
    <w:p w14:paraId="33A512E2" w14:textId="77777777" w:rsidR="003E2218" w:rsidRPr="00B1572F" w:rsidRDefault="003E2218" w:rsidP="009D1876">
      <w:pPr>
        <w:numPr>
          <w:ilvl w:val="1"/>
          <w:numId w:val="19"/>
        </w:numPr>
        <w:tabs>
          <w:tab w:val="left" w:pos="1247"/>
          <w:tab w:val="num" w:pos="2160"/>
          <w:tab w:val="left" w:pos="2552"/>
          <w:tab w:val="left" w:pos="3856"/>
          <w:tab w:val="left" w:pos="5216"/>
          <w:tab w:val="left" w:pos="6464"/>
        </w:tabs>
        <w:overflowPunct/>
        <w:autoSpaceDE/>
        <w:autoSpaceDN/>
        <w:adjustRightInd/>
        <w:spacing w:after="0" w:line="256" w:lineRule="auto"/>
        <w:ind w:left="3326"/>
        <w:contextualSpacing/>
        <w:jc w:val="left"/>
        <w:rPr>
          <w:color w:val="181818"/>
          <w:szCs w:val="24"/>
          <w:lang w:val="en-US" w:eastAsia="en-US"/>
        </w:rPr>
      </w:pPr>
      <w:r w:rsidRPr="00B1572F">
        <w:rPr>
          <w:rFonts w:ascii="Times" w:eastAsia="Batang" w:hAnsi="Times"/>
          <w:color w:val="000000" w:themeColor="text1"/>
          <w:spacing w:val="-6"/>
          <w:kern w:val="20"/>
          <w:lang w:eastAsia="en-US"/>
        </w:rPr>
        <w:t>For A-CSI-RS, CPU and CSI-RS resource/port counting depend on N indicated sub-</w:t>
      </w:r>
      <w:proofErr w:type="gramStart"/>
      <w:r w:rsidRPr="00B1572F">
        <w:rPr>
          <w:rFonts w:ascii="Times" w:eastAsia="Batang" w:hAnsi="Times"/>
          <w:color w:val="000000" w:themeColor="text1"/>
          <w:spacing w:val="-6"/>
          <w:kern w:val="20"/>
          <w:lang w:eastAsia="en-US"/>
        </w:rPr>
        <w:t>configurations</w:t>
      </w:r>
      <w:proofErr w:type="gramEnd"/>
    </w:p>
    <w:p w14:paraId="5ED22684" w14:textId="77777777" w:rsidR="003E2218" w:rsidRPr="00B1572F" w:rsidRDefault="003E2218" w:rsidP="009D1876">
      <w:pPr>
        <w:numPr>
          <w:ilvl w:val="2"/>
          <w:numId w:val="19"/>
        </w:numPr>
        <w:tabs>
          <w:tab w:val="left" w:pos="1247"/>
          <w:tab w:val="left" w:pos="2552"/>
          <w:tab w:val="num" w:pos="2880"/>
          <w:tab w:val="left" w:pos="3856"/>
          <w:tab w:val="left" w:pos="5216"/>
          <w:tab w:val="left" w:pos="6464"/>
        </w:tabs>
        <w:overflowPunct/>
        <w:autoSpaceDE/>
        <w:autoSpaceDN/>
        <w:adjustRightInd/>
        <w:spacing w:after="0" w:line="256" w:lineRule="auto"/>
        <w:ind w:left="4680"/>
        <w:contextualSpacing/>
        <w:jc w:val="left"/>
        <w:rPr>
          <w:color w:val="181818"/>
          <w:szCs w:val="24"/>
          <w:lang w:val="en-US" w:eastAsia="en-US"/>
        </w:rPr>
      </w:pPr>
      <w:r w:rsidRPr="00B1572F">
        <w:rPr>
          <w:rFonts w:ascii="Times" w:eastAsia="Batang" w:hAnsi="Times"/>
          <w:color w:val="000000" w:themeColor="text1"/>
          <w:spacing w:val="-6"/>
          <w:kern w:val="20"/>
          <w:lang w:eastAsia="en-US"/>
        </w:rPr>
        <w:t>FFS: How to do the counting</w:t>
      </w:r>
    </w:p>
    <w:p w14:paraId="3F1C7B8E" w14:textId="77777777" w:rsidR="003E2218" w:rsidRPr="00B1572F" w:rsidRDefault="003E2218" w:rsidP="009D1876">
      <w:pPr>
        <w:numPr>
          <w:ilvl w:val="1"/>
          <w:numId w:val="19"/>
        </w:numPr>
        <w:tabs>
          <w:tab w:val="left" w:pos="1247"/>
          <w:tab w:val="num" w:pos="2160"/>
          <w:tab w:val="left" w:pos="2552"/>
          <w:tab w:val="left" w:pos="3856"/>
          <w:tab w:val="left" w:pos="5216"/>
          <w:tab w:val="left" w:pos="6464"/>
        </w:tabs>
        <w:overflowPunct/>
        <w:autoSpaceDE/>
        <w:autoSpaceDN/>
        <w:adjustRightInd/>
        <w:spacing w:after="0" w:line="256" w:lineRule="auto"/>
        <w:ind w:left="3326"/>
        <w:contextualSpacing/>
        <w:jc w:val="left"/>
        <w:rPr>
          <w:color w:val="181818"/>
          <w:szCs w:val="24"/>
          <w:lang w:val="en-US" w:eastAsia="en-US"/>
        </w:rPr>
      </w:pPr>
      <w:r w:rsidRPr="00B1572F">
        <w:rPr>
          <w:rFonts w:ascii="Times" w:eastAsia="Batang" w:hAnsi="Times"/>
          <w:color w:val="000000" w:themeColor="text1"/>
          <w:spacing w:val="-6"/>
          <w:kern w:val="20"/>
          <w:lang w:eastAsia="en-US"/>
        </w:rPr>
        <w:t>FFS: For P-CSI-RS/SP-CSI-RS, CPU and CSI-RS resource/port counting depend on L or N sub-configurations</w:t>
      </w:r>
    </w:p>
    <w:p w14:paraId="42BCDC1D" w14:textId="77777777" w:rsidR="003E2218" w:rsidRPr="00B1572F" w:rsidRDefault="003E2218" w:rsidP="009D1876">
      <w:pPr>
        <w:numPr>
          <w:ilvl w:val="0"/>
          <w:numId w:val="19"/>
        </w:numPr>
        <w:tabs>
          <w:tab w:val="left" w:pos="1247"/>
          <w:tab w:val="num" w:pos="1440"/>
          <w:tab w:val="left" w:pos="2552"/>
          <w:tab w:val="left" w:pos="3856"/>
          <w:tab w:val="left" w:pos="5216"/>
          <w:tab w:val="left" w:pos="6464"/>
        </w:tabs>
        <w:overflowPunct/>
        <w:autoSpaceDE/>
        <w:autoSpaceDN/>
        <w:adjustRightInd/>
        <w:spacing w:after="0" w:line="256" w:lineRule="auto"/>
        <w:ind w:left="1987"/>
        <w:contextualSpacing/>
        <w:jc w:val="left"/>
        <w:rPr>
          <w:color w:val="181818"/>
          <w:szCs w:val="24"/>
          <w:highlight w:val="yellow"/>
          <w:lang w:val="en-US" w:eastAsia="en-US"/>
        </w:rPr>
      </w:pPr>
      <w:r w:rsidRPr="00B1572F">
        <w:rPr>
          <w:rFonts w:ascii="Times" w:eastAsia="Batang" w:hAnsi="Times"/>
          <w:color w:val="000000" w:themeColor="text1"/>
          <w:spacing w:val="-6"/>
          <w:kern w:val="20"/>
          <w:highlight w:val="yellow"/>
          <w:lang w:eastAsia="en-US"/>
        </w:rPr>
        <w:t>For SP-CSI on PUCCH report, support MAC-CE-based triggering</w:t>
      </w:r>
    </w:p>
    <w:p w14:paraId="62552318" w14:textId="77777777" w:rsidR="003E2218" w:rsidRPr="00B1572F" w:rsidRDefault="003E2218" w:rsidP="009D1876">
      <w:pPr>
        <w:numPr>
          <w:ilvl w:val="1"/>
          <w:numId w:val="19"/>
        </w:numPr>
        <w:tabs>
          <w:tab w:val="left" w:pos="1247"/>
          <w:tab w:val="num" w:pos="2160"/>
          <w:tab w:val="left" w:pos="2552"/>
          <w:tab w:val="left" w:pos="3856"/>
          <w:tab w:val="left" w:pos="5216"/>
          <w:tab w:val="left" w:pos="6464"/>
        </w:tabs>
        <w:overflowPunct/>
        <w:autoSpaceDE/>
        <w:autoSpaceDN/>
        <w:adjustRightInd/>
        <w:spacing w:after="0" w:line="256" w:lineRule="auto"/>
        <w:ind w:left="3326"/>
        <w:contextualSpacing/>
        <w:jc w:val="left"/>
        <w:rPr>
          <w:color w:val="181818"/>
          <w:szCs w:val="24"/>
          <w:lang w:val="en-US" w:eastAsia="en-US"/>
        </w:rPr>
      </w:pPr>
      <w:r w:rsidRPr="00B1572F">
        <w:rPr>
          <w:rFonts w:ascii="Times" w:eastAsia="Batang" w:hAnsi="Times"/>
          <w:color w:val="000000" w:themeColor="text1"/>
          <w:spacing w:val="-6"/>
          <w:kern w:val="20"/>
          <w:lang w:eastAsia="en-US"/>
        </w:rPr>
        <w:t>FFS: For P-CSI-RS/SP-CSI-RS, CPU and CSI-RS resource/port counting depend on L or N sub-configurations</w:t>
      </w:r>
    </w:p>
    <w:p w14:paraId="77303265" w14:textId="77777777" w:rsidR="003E2218" w:rsidRPr="00B1572F" w:rsidRDefault="003E2218" w:rsidP="003E2218">
      <w:pPr>
        <w:tabs>
          <w:tab w:val="left" w:pos="1247"/>
          <w:tab w:val="left" w:pos="2552"/>
          <w:tab w:val="left" w:pos="3856"/>
          <w:tab w:val="left" w:pos="5216"/>
          <w:tab w:val="left" w:pos="6464"/>
        </w:tabs>
        <w:overflowPunct/>
        <w:autoSpaceDE/>
        <w:autoSpaceDN/>
        <w:adjustRightInd/>
        <w:spacing w:after="0" w:line="256" w:lineRule="auto"/>
        <w:ind w:left="720"/>
        <w:rPr>
          <w:sz w:val="24"/>
          <w:szCs w:val="24"/>
          <w:lang w:val="en-US" w:eastAsia="en-US"/>
        </w:rPr>
      </w:pPr>
      <w:r w:rsidRPr="00B1572F">
        <w:rPr>
          <w:rFonts w:ascii="Times" w:eastAsia="Batang" w:hAnsi="Times"/>
          <w:color w:val="000000" w:themeColor="text1"/>
          <w:spacing w:val="-6"/>
          <w:kern w:val="20"/>
          <w:lang w:eastAsia="en-US"/>
        </w:rPr>
        <w:t>Note: UE complexity reduction is not precluded</w:t>
      </w:r>
    </w:p>
    <w:p w14:paraId="0F0A555D" w14:textId="77777777" w:rsidR="003E2218" w:rsidRPr="00B1572F" w:rsidRDefault="003E2218" w:rsidP="009D1876">
      <w:pPr>
        <w:numPr>
          <w:ilvl w:val="0"/>
          <w:numId w:val="20"/>
        </w:numPr>
        <w:tabs>
          <w:tab w:val="left" w:pos="1247"/>
          <w:tab w:val="num" w:pos="1440"/>
          <w:tab w:val="left" w:pos="2552"/>
          <w:tab w:val="left" w:pos="3856"/>
          <w:tab w:val="left" w:pos="5216"/>
          <w:tab w:val="left" w:pos="6464"/>
        </w:tabs>
        <w:overflowPunct/>
        <w:autoSpaceDE/>
        <w:autoSpaceDN/>
        <w:adjustRightInd/>
        <w:spacing w:after="0" w:line="256" w:lineRule="auto"/>
        <w:ind w:left="1987"/>
        <w:contextualSpacing/>
        <w:jc w:val="left"/>
        <w:rPr>
          <w:color w:val="181818"/>
          <w:szCs w:val="24"/>
          <w:lang w:val="en-US" w:eastAsia="en-US"/>
        </w:rPr>
      </w:pPr>
      <w:r w:rsidRPr="00B1572F">
        <w:rPr>
          <w:rFonts w:ascii="Times" w:eastAsia="Batang" w:hAnsi="Times"/>
          <w:color w:val="000000" w:themeColor="text1"/>
          <w:spacing w:val="-6"/>
          <w:kern w:val="20"/>
          <w:lang w:eastAsia="en-US"/>
        </w:rPr>
        <w:t xml:space="preserve">For DCI-based triggering, </w:t>
      </w:r>
    </w:p>
    <w:p w14:paraId="1A799041" w14:textId="77777777" w:rsidR="003E2218" w:rsidRPr="00B1572F" w:rsidRDefault="003E2218" w:rsidP="009D1876">
      <w:pPr>
        <w:numPr>
          <w:ilvl w:val="1"/>
          <w:numId w:val="20"/>
        </w:numPr>
        <w:tabs>
          <w:tab w:val="clear" w:pos="1440"/>
          <w:tab w:val="left" w:pos="1247"/>
          <w:tab w:val="num" w:pos="2160"/>
          <w:tab w:val="left" w:pos="2552"/>
          <w:tab w:val="left" w:pos="3856"/>
          <w:tab w:val="left" w:pos="5216"/>
          <w:tab w:val="left" w:pos="6464"/>
        </w:tabs>
        <w:overflowPunct/>
        <w:autoSpaceDE/>
        <w:autoSpaceDN/>
        <w:adjustRightInd/>
        <w:spacing w:after="0" w:line="256" w:lineRule="auto"/>
        <w:ind w:left="3326"/>
        <w:contextualSpacing/>
        <w:jc w:val="left"/>
        <w:rPr>
          <w:color w:val="181818"/>
          <w:szCs w:val="24"/>
          <w:lang w:val="en-US" w:eastAsia="en-US"/>
        </w:rPr>
      </w:pPr>
      <w:r w:rsidRPr="00B1572F">
        <w:rPr>
          <w:rFonts w:ascii="Times" w:eastAsia="Batang" w:hAnsi="Times"/>
          <w:color w:val="000000" w:themeColor="text1"/>
          <w:spacing w:val="-6"/>
          <w:kern w:val="20"/>
          <w:lang w:eastAsia="en-US"/>
        </w:rPr>
        <w:t>Alt 1: A triggering state corresponding to N sub-configurations is indicated via the existing CSI request field in DCI. Different triggering states could represent different subsets of L sub-configurations.</w:t>
      </w:r>
    </w:p>
    <w:p w14:paraId="449FBB52" w14:textId="77777777" w:rsidR="003E2218" w:rsidRPr="00B1572F" w:rsidRDefault="003E2218" w:rsidP="009D1876">
      <w:pPr>
        <w:numPr>
          <w:ilvl w:val="2"/>
          <w:numId w:val="20"/>
        </w:numPr>
        <w:tabs>
          <w:tab w:val="clear" w:pos="2160"/>
          <w:tab w:val="left" w:pos="1247"/>
          <w:tab w:val="left" w:pos="2552"/>
          <w:tab w:val="num" w:pos="2880"/>
          <w:tab w:val="left" w:pos="3856"/>
          <w:tab w:val="left" w:pos="5216"/>
          <w:tab w:val="left" w:pos="6464"/>
        </w:tabs>
        <w:overflowPunct/>
        <w:autoSpaceDE/>
        <w:autoSpaceDN/>
        <w:adjustRightInd/>
        <w:spacing w:after="0" w:line="256" w:lineRule="auto"/>
        <w:ind w:left="4680"/>
        <w:contextualSpacing/>
        <w:jc w:val="left"/>
        <w:rPr>
          <w:color w:val="181818"/>
          <w:szCs w:val="24"/>
          <w:lang w:val="en-US" w:eastAsia="en-US"/>
        </w:rPr>
      </w:pPr>
      <w:r w:rsidRPr="00B1572F">
        <w:rPr>
          <w:rFonts w:ascii="Times" w:eastAsia="Batang" w:hAnsi="Times"/>
          <w:color w:val="000000" w:themeColor="text1"/>
          <w:spacing w:val="-6"/>
          <w:kern w:val="20"/>
          <w:lang w:eastAsia="en-US"/>
        </w:rPr>
        <w:t xml:space="preserve">The DCI is UE specific (in this case, legacy DCI format applies) </w:t>
      </w:r>
    </w:p>
    <w:p w14:paraId="3EE20AFC" w14:textId="77777777" w:rsidR="003E2218" w:rsidRPr="00B1572F" w:rsidRDefault="003E2218" w:rsidP="009D1876">
      <w:pPr>
        <w:numPr>
          <w:ilvl w:val="0"/>
          <w:numId w:val="20"/>
        </w:numPr>
        <w:tabs>
          <w:tab w:val="left" w:pos="1247"/>
          <w:tab w:val="num" w:pos="1440"/>
          <w:tab w:val="left" w:pos="2552"/>
          <w:tab w:val="left" w:pos="3856"/>
          <w:tab w:val="left" w:pos="5216"/>
          <w:tab w:val="left" w:pos="6464"/>
        </w:tabs>
        <w:overflowPunct/>
        <w:autoSpaceDE/>
        <w:autoSpaceDN/>
        <w:adjustRightInd/>
        <w:spacing w:after="0" w:line="256" w:lineRule="auto"/>
        <w:ind w:left="1987"/>
        <w:contextualSpacing/>
        <w:jc w:val="left"/>
        <w:rPr>
          <w:color w:val="181818"/>
          <w:szCs w:val="24"/>
          <w:highlight w:val="yellow"/>
          <w:lang w:val="en-US" w:eastAsia="en-US"/>
        </w:rPr>
      </w:pPr>
      <w:r w:rsidRPr="00B1572F">
        <w:rPr>
          <w:rFonts w:ascii="Times" w:eastAsia="Batang" w:hAnsi="Times"/>
          <w:color w:val="000000" w:themeColor="text1"/>
          <w:spacing w:val="-6"/>
          <w:kern w:val="20"/>
          <w:highlight w:val="yellow"/>
          <w:lang w:eastAsia="en-US"/>
        </w:rPr>
        <w:t xml:space="preserve">For MAC-CE based triggering </w:t>
      </w:r>
    </w:p>
    <w:p w14:paraId="00CC495B" w14:textId="77777777" w:rsidR="003E2218" w:rsidRPr="00B1572F" w:rsidRDefault="003E2218" w:rsidP="009D1876">
      <w:pPr>
        <w:numPr>
          <w:ilvl w:val="1"/>
          <w:numId w:val="20"/>
        </w:numPr>
        <w:tabs>
          <w:tab w:val="clear" w:pos="1440"/>
          <w:tab w:val="left" w:pos="1247"/>
          <w:tab w:val="num" w:pos="2160"/>
          <w:tab w:val="left" w:pos="2552"/>
          <w:tab w:val="left" w:pos="3856"/>
          <w:tab w:val="left" w:pos="5216"/>
          <w:tab w:val="left" w:pos="6464"/>
        </w:tabs>
        <w:overflowPunct/>
        <w:autoSpaceDE/>
        <w:autoSpaceDN/>
        <w:adjustRightInd/>
        <w:spacing w:after="0" w:line="256" w:lineRule="auto"/>
        <w:ind w:left="3326"/>
        <w:contextualSpacing/>
        <w:jc w:val="left"/>
        <w:rPr>
          <w:color w:val="181818"/>
          <w:szCs w:val="24"/>
          <w:highlight w:val="yellow"/>
          <w:lang w:val="en-US" w:eastAsia="en-US"/>
        </w:rPr>
      </w:pPr>
      <w:proofErr w:type="spellStart"/>
      <w:r w:rsidRPr="00B1572F">
        <w:rPr>
          <w:rFonts w:ascii="Times" w:eastAsia="Batang" w:hAnsi="Times"/>
          <w:color w:val="000000" w:themeColor="text1"/>
          <w:spacing w:val="-6"/>
          <w:kern w:val="20"/>
          <w:highlight w:val="yellow"/>
          <w:lang w:eastAsia="en-US"/>
        </w:rPr>
        <w:t>Opt</w:t>
      </w:r>
      <w:proofErr w:type="spellEnd"/>
      <w:r w:rsidRPr="00B1572F">
        <w:rPr>
          <w:rFonts w:ascii="Times" w:eastAsia="Batang" w:hAnsi="Times"/>
          <w:color w:val="000000" w:themeColor="text1"/>
          <w:spacing w:val="-6"/>
          <w:kern w:val="20"/>
          <w:highlight w:val="yellow"/>
          <w:lang w:eastAsia="en-US"/>
        </w:rPr>
        <w:t xml:space="preserve"> 2: An indication to select to N sub-configurations in a MAC-CE is </w:t>
      </w:r>
      <w:proofErr w:type="gramStart"/>
      <w:r w:rsidRPr="00B1572F">
        <w:rPr>
          <w:rFonts w:ascii="Times" w:eastAsia="Batang" w:hAnsi="Times"/>
          <w:color w:val="000000" w:themeColor="text1"/>
          <w:spacing w:val="-6"/>
          <w:kern w:val="20"/>
          <w:highlight w:val="yellow"/>
          <w:lang w:eastAsia="en-US"/>
        </w:rPr>
        <w:t>supported</w:t>
      </w:r>
      <w:proofErr w:type="gramEnd"/>
    </w:p>
    <w:p w14:paraId="3826D970" w14:textId="77777777" w:rsidR="003E2218" w:rsidRPr="00B1572F" w:rsidRDefault="003E2218" w:rsidP="009D1876">
      <w:pPr>
        <w:numPr>
          <w:ilvl w:val="2"/>
          <w:numId w:val="20"/>
        </w:numPr>
        <w:tabs>
          <w:tab w:val="clear" w:pos="2160"/>
          <w:tab w:val="left" w:pos="1247"/>
          <w:tab w:val="left" w:pos="2552"/>
          <w:tab w:val="num" w:pos="2880"/>
          <w:tab w:val="left" w:pos="3856"/>
          <w:tab w:val="left" w:pos="5216"/>
          <w:tab w:val="left" w:pos="6464"/>
        </w:tabs>
        <w:overflowPunct/>
        <w:autoSpaceDE/>
        <w:autoSpaceDN/>
        <w:adjustRightInd/>
        <w:spacing w:after="0" w:line="256" w:lineRule="auto"/>
        <w:ind w:left="4680"/>
        <w:contextualSpacing/>
        <w:jc w:val="left"/>
        <w:rPr>
          <w:color w:val="181818"/>
          <w:szCs w:val="24"/>
          <w:highlight w:val="yellow"/>
          <w:lang w:val="en-US" w:eastAsia="en-US"/>
        </w:rPr>
      </w:pPr>
      <w:r w:rsidRPr="00B1572F">
        <w:rPr>
          <w:rFonts w:ascii="Times" w:eastAsia="Batang" w:hAnsi="Times"/>
          <w:color w:val="000000" w:themeColor="text1"/>
          <w:spacing w:val="-6"/>
          <w:kern w:val="20"/>
          <w:highlight w:val="yellow"/>
          <w:lang w:eastAsia="en-US"/>
        </w:rPr>
        <w:t xml:space="preserve">It is up to RAN2 to decide the </w:t>
      </w:r>
      <w:proofErr w:type="spellStart"/>
      <w:r w:rsidRPr="00B1572F">
        <w:rPr>
          <w:rFonts w:ascii="Times" w:eastAsia="Batang" w:hAnsi="Times"/>
          <w:color w:val="000000" w:themeColor="text1"/>
          <w:spacing w:val="-6"/>
          <w:kern w:val="20"/>
          <w:highlight w:val="yellow"/>
          <w:lang w:eastAsia="en-US"/>
        </w:rPr>
        <w:t>signaling</w:t>
      </w:r>
      <w:proofErr w:type="spellEnd"/>
      <w:r w:rsidRPr="00B1572F">
        <w:rPr>
          <w:rFonts w:ascii="Times" w:eastAsia="Batang" w:hAnsi="Times"/>
          <w:color w:val="000000" w:themeColor="text1"/>
          <w:spacing w:val="-6"/>
          <w:kern w:val="20"/>
          <w:highlight w:val="yellow"/>
          <w:lang w:eastAsia="en-US"/>
        </w:rPr>
        <w:t xml:space="preserve"> designs of the MAC-CE (including whether it is a new MAC CE or an existing MAC CE)</w:t>
      </w:r>
    </w:p>
    <w:p w14:paraId="45706C10" w14:textId="77777777" w:rsidR="003E2218" w:rsidRPr="00B1572F" w:rsidRDefault="003E2218" w:rsidP="009D1876">
      <w:pPr>
        <w:numPr>
          <w:ilvl w:val="2"/>
          <w:numId w:val="20"/>
        </w:numPr>
        <w:tabs>
          <w:tab w:val="clear" w:pos="2160"/>
          <w:tab w:val="left" w:pos="1247"/>
          <w:tab w:val="left" w:pos="2552"/>
          <w:tab w:val="num" w:pos="2880"/>
          <w:tab w:val="left" w:pos="3856"/>
          <w:tab w:val="left" w:pos="5216"/>
          <w:tab w:val="left" w:pos="6464"/>
        </w:tabs>
        <w:overflowPunct/>
        <w:autoSpaceDE/>
        <w:autoSpaceDN/>
        <w:adjustRightInd/>
        <w:spacing w:after="0" w:line="256" w:lineRule="auto"/>
        <w:ind w:left="4680"/>
        <w:contextualSpacing/>
        <w:jc w:val="left"/>
        <w:rPr>
          <w:color w:val="181818"/>
          <w:szCs w:val="24"/>
          <w:highlight w:val="yellow"/>
          <w:lang w:val="en-US" w:eastAsia="en-US"/>
        </w:rPr>
      </w:pPr>
      <w:r w:rsidRPr="00B1572F">
        <w:rPr>
          <w:rFonts w:ascii="Times" w:eastAsia="Batang" w:hAnsi="Times"/>
          <w:color w:val="000000" w:themeColor="text1"/>
          <w:spacing w:val="-6"/>
          <w:kern w:val="20"/>
          <w:highlight w:val="yellow"/>
          <w:lang w:eastAsia="en-US"/>
        </w:rPr>
        <w:t xml:space="preserve">Only one MAC CE is used for this </w:t>
      </w:r>
      <w:proofErr w:type="gramStart"/>
      <w:r w:rsidRPr="00B1572F">
        <w:rPr>
          <w:rFonts w:ascii="Times" w:eastAsia="Batang" w:hAnsi="Times"/>
          <w:color w:val="000000" w:themeColor="text1"/>
          <w:spacing w:val="-6"/>
          <w:kern w:val="20"/>
          <w:highlight w:val="yellow"/>
          <w:lang w:eastAsia="en-US"/>
        </w:rPr>
        <w:t>triggering</w:t>
      </w:r>
      <w:proofErr w:type="gramEnd"/>
    </w:p>
    <w:p w14:paraId="0FDBE245" w14:textId="77777777" w:rsidR="0011721B" w:rsidRDefault="0011721B" w:rsidP="0011721B">
      <w:pPr>
        <w:rPr>
          <w:rFonts w:ascii="Calibri" w:eastAsiaTheme="minorHAnsi" w:hAnsi="Calibri" w:cs="Calibri"/>
          <w:sz w:val="22"/>
          <w:szCs w:val="22"/>
          <w:lang w:val="en-US" w:eastAsia="en-US"/>
        </w:rPr>
      </w:pPr>
    </w:p>
    <w:p w14:paraId="0C4BA2AD" w14:textId="5C50318D" w:rsidR="00391FE9" w:rsidRDefault="0011721B" w:rsidP="00391FE9">
      <w:r>
        <w:t xml:space="preserve">Thus, RAN2 needs to decide the </w:t>
      </w:r>
      <w:r w:rsidR="003E2218">
        <w:t>signalling</w:t>
      </w:r>
      <w:r>
        <w:t xml:space="preserve"> designs of the MAC-CE (including whether it is a new MAC CE or an existing MAC CE).</w:t>
      </w:r>
      <w:r w:rsidR="00C40583">
        <w:t xml:space="preserve"> The exact value of L remains FFS, per the RRC parameter list provided by RAN1, but an initial discussion on the MAC CE design can be beneficial in RAN2.</w:t>
      </w:r>
    </w:p>
    <w:p w14:paraId="2A6E5849" w14:textId="77777777" w:rsidR="008A0055" w:rsidRDefault="008A0055" w:rsidP="008A0055">
      <w:pPr>
        <w:pStyle w:val="Heading1"/>
      </w:pPr>
      <w:r w:rsidRPr="004A1A95">
        <w:lastRenderedPageBreak/>
        <w:t>Conclusion</w:t>
      </w:r>
    </w:p>
    <w:p w14:paraId="663DBADD" w14:textId="26B30319" w:rsidR="008B7372" w:rsidRDefault="008B7372" w:rsidP="008B7372">
      <w:pPr>
        <w:rPr>
          <w:lang w:val="en-US"/>
        </w:rPr>
      </w:pPr>
      <w:r>
        <w:rPr>
          <w:lang w:val="en-US"/>
        </w:rPr>
        <w:t>In t</w:t>
      </w:r>
      <w:r w:rsidRPr="008B7372">
        <w:rPr>
          <w:lang w:val="en-US"/>
        </w:rPr>
        <w:t>his contribution</w:t>
      </w:r>
      <w:r w:rsidR="003048A4">
        <w:rPr>
          <w:lang w:val="en-US"/>
        </w:rPr>
        <w:t>,</w:t>
      </w:r>
      <w:r w:rsidRPr="008B7372">
        <w:rPr>
          <w:lang w:val="en-US"/>
        </w:rPr>
        <w:t xml:space="preserve"> </w:t>
      </w:r>
      <w:r w:rsidR="00C22363">
        <w:rPr>
          <w:lang w:eastAsia="sv-SE"/>
        </w:rPr>
        <w:t>MAC open issues for NES are discussed</w:t>
      </w:r>
      <w:r w:rsidR="00E7478C">
        <w:rPr>
          <w:lang w:val="en-US"/>
        </w:rPr>
        <w:t xml:space="preserve">. </w:t>
      </w:r>
      <w:r w:rsidR="003048A4">
        <w:rPr>
          <w:lang w:val="en-US"/>
        </w:rPr>
        <w:t>T</w:t>
      </w:r>
      <w:r w:rsidR="00E7478C">
        <w:rPr>
          <w:lang w:val="en-US"/>
        </w:rPr>
        <w:t>he following</w:t>
      </w:r>
      <w:r w:rsidR="00A10481">
        <w:rPr>
          <w:lang w:val="en-US"/>
        </w:rPr>
        <w:t xml:space="preserve"> </w:t>
      </w:r>
      <w:r w:rsidR="0046551A">
        <w:rPr>
          <w:lang w:val="en-US"/>
        </w:rPr>
        <w:t>open issues were outlined</w:t>
      </w:r>
      <w:r w:rsidR="00D61081">
        <w:rPr>
          <w:lang w:val="en-US"/>
        </w:rPr>
        <w:t>:</w:t>
      </w:r>
    </w:p>
    <w:p w14:paraId="1E437989" w14:textId="7EC528A9" w:rsidR="00D61081" w:rsidRPr="00D61081" w:rsidRDefault="00D61081" w:rsidP="00D61081">
      <w:pPr>
        <w:rPr>
          <w:rFonts w:ascii="Calibri" w:hAnsi="Calibri"/>
          <w:lang w:val="en-US" w:eastAsia="en-US"/>
        </w:rPr>
      </w:pPr>
      <w:r w:rsidRPr="00D61081">
        <w:rPr>
          <w:b/>
          <w:bCs/>
          <w:u w:val="single"/>
        </w:rPr>
        <w:t>Issue 1:</w:t>
      </w:r>
      <w:r w:rsidRPr="00D61081">
        <w:t xml:space="preserve"> How RRC-based activation works when L1-based cell DTX/DRX activation is configured</w:t>
      </w:r>
      <w:r w:rsidR="00514FE9">
        <w:t>.</w:t>
      </w:r>
    </w:p>
    <w:p w14:paraId="1D9A4F31" w14:textId="77777777" w:rsidR="00D61081" w:rsidRPr="00D61081" w:rsidRDefault="00D61081" w:rsidP="00D61081">
      <w:r w:rsidRPr="00D61081">
        <w:rPr>
          <w:b/>
          <w:bCs/>
          <w:u w:val="single"/>
        </w:rPr>
        <w:t>Issue 2:</w:t>
      </w:r>
      <w:r w:rsidRPr="00D61081">
        <w:t xml:space="preserve"> Whether a configured grant can be delivered to the HARQ entity before cell DRX activation.</w:t>
      </w:r>
    </w:p>
    <w:p w14:paraId="43DCDD26" w14:textId="72F010E5" w:rsidR="00D61081" w:rsidRPr="00D61081" w:rsidRDefault="00D61081" w:rsidP="00D61081">
      <w:pPr>
        <w:rPr>
          <w:rFonts w:ascii="Calibri" w:hAnsi="Calibri" w:cs="Calibri"/>
        </w:rPr>
      </w:pPr>
      <w:r w:rsidRPr="00D61081">
        <w:rPr>
          <w:b/>
          <w:bCs/>
          <w:u w:val="single"/>
        </w:rPr>
        <w:t>Issue 3:</w:t>
      </w:r>
      <w:r w:rsidRPr="00D61081">
        <w:t xml:space="preserve"> whether to allow CG bundle transmission if only a part of a bundle overlaps with cell DRX Active Period</w:t>
      </w:r>
      <w:r w:rsidR="00514FE9">
        <w:t>.</w:t>
      </w:r>
    </w:p>
    <w:p w14:paraId="0B1CC630" w14:textId="77777777" w:rsidR="00D61081" w:rsidRPr="00D61081" w:rsidRDefault="00D61081" w:rsidP="00D61081">
      <w:r w:rsidRPr="00D61081">
        <w:rPr>
          <w:b/>
          <w:bCs/>
          <w:u w:val="single"/>
        </w:rPr>
        <w:t>Issue 4:</w:t>
      </w:r>
      <w:r w:rsidRPr="00D61081">
        <w:t xml:space="preserve"> whether to support multiple cell DTX/DRX pattern configurations.</w:t>
      </w:r>
    </w:p>
    <w:p w14:paraId="157A7E88" w14:textId="70910753" w:rsidR="00D61081" w:rsidRPr="00D61081" w:rsidRDefault="00D61081" w:rsidP="00D61081">
      <w:r w:rsidRPr="00D61081">
        <w:rPr>
          <w:b/>
          <w:bCs/>
          <w:u w:val="single"/>
        </w:rPr>
        <w:t>Issue 5:</w:t>
      </w:r>
      <w:r w:rsidRPr="00D61081">
        <w:t xml:space="preserve"> whether there is a need to capture the activation processing delay after reception of an activation idnication or rely on TS 38.213 to provide the indication to higher layers timely.</w:t>
      </w:r>
    </w:p>
    <w:p w14:paraId="1754D3B1" w14:textId="77777777" w:rsidR="00D61081" w:rsidRPr="00D61081" w:rsidRDefault="00D61081" w:rsidP="00D61081">
      <w:r w:rsidRPr="00D61081">
        <w:rPr>
          <w:b/>
          <w:bCs/>
          <w:u w:val="single"/>
        </w:rPr>
        <w:t>Issue 6:</w:t>
      </w:r>
      <w:r w:rsidRPr="00D61081">
        <w:t xml:space="preserve"> Whether to allow configuring per SR configuration with whether SR can be transmitted during Cell DRX non-active period.</w:t>
      </w:r>
    </w:p>
    <w:p w14:paraId="2C49EE31" w14:textId="77777777" w:rsidR="00D61081" w:rsidRPr="00D61081" w:rsidRDefault="00D61081" w:rsidP="00D61081">
      <w:r w:rsidRPr="00D61081">
        <w:rPr>
          <w:b/>
          <w:bCs/>
          <w:u w:val="single"/>
        </w:rPr>
        <w:t>Issue 7:</w:t>
      </w:r>
      <w:r w:rsidRPr="00D61081">
        <w:t xml:space="preserve"> Any other impact on MAC timers.</w:t>
      </w:r>
    </w:p>
    <w:p w14:paraId="2C38E8B0" w14:textId="544A0E30" w:rsidR="00D61081" w:rsidRDefault="00D61081" w:rsidP="008B7372">
      <w:r w:rsidRPr="00D61081">
        <w:rPr>
          <w:b/>
          <w:bCs/>
          <w:u w:val="single"/>
        </w:rPr>
        <w:t>Issue 8:</w:t>
      </w:r>
      <w:r w:rsidRPr="00D61081">
        <w:rPr>
          <w:u w:val="single"/>
        </w:rPr>
        <w:t xml:space="preserve"> </w:t>
      </w:r>
      <w:r w:rsidRPr="00D61081">
        <w:t>Capturing R1’s agreement on MAC CE to indicate spatial domain sub-configuration.</w:t>
      </w:r>
    </w:p>
    <w:p w14:paraId="7CAADEB9" w14:textId="77777777" w:rsidR="00796644" w:rsidRDefault="00796644" w:rsidP="008B7372"/>
    <w:p w14:paraId="2BE82DDD" w14:textId="099AB45B" w:rsidR="00796644" w:rsidRPr="00514FE9" w:rsidRDefault="00796644" w:rsidP="008B7372">
      <w:pPr>
        <w:rPr>
          <w:rFonts w:ascii="Calibri" w:hAnsi="Calibri"/>
          <w:lang w:val="en-US" w:eastAsia="en-US"/>
        </w:rPr>
      </w:pPr>
      <w:r>
        <w:t>From a rapporteur’s perspective, issues 1-3 can</w:t>
      </w:r>
      <w:r w:rsidR="002705E1">
        <w:t xml:space="preserve"> be prioritized. Issue 8 can also benefit from an initial discussion.</w:t>
      </w:r>
    </w:p>
    <w:p w14:paraId="2DC35C6D" w14:textId="77777777" w:rsidR="008B7372" w:rsidRPr="004A1A95" w:rsidRDefault="008B7372" w:rsidP="008B7372">
      <w:pPr>
        <w:pStyle w:val="Heading1"/>
      </w:pPr>
      <w:r w:rsidRPr="004A1A95">
        <w:t>References</w:t>
      </w:r>
    </w:p>
    <w:p w14:paraId="3ABD88B5" w14:textId="77777777" w:rsidR="006B33BE" w:rsidRDefault="006B33BE" w:rsidP="0096389E">
      <w:pPr>
        <w:pStyle w:val="Reference"/>
        <w:spacing w:after="60" w:line="259" w:lineRule="auto"/>
      </w:pPr>
      <w:bookmarkStart w:id="4" w:name="_Ref47299212"/>
      <w:r w:rsidRPr="006B33BE">
        <w:t>RP-223540</w:t>
      </w:r>
      <w:r>
        <w:t>, “</w:t>
      </w:r>
      <w:r w:rsidRPr="006B33BE">
        <w:t>New WID: Network energy savings for NR</w:t>
      </w:r>
      <w:r>
        <w:t xml:space="preserve">”, </w:t>
      </w:r>
      <w:r w:rsidRPr="006B33BE">
        <w:t>Huawei</w:t>
      </w:r>
    </w:p>
    <w:bookmarkEnd w:id="4"/>
    <w:p w14:paraId="768188D8" w14:textId="0FBBC97B" w:rsidR="006E34D4" w:rsidRDefault="00167CA3" w:rsidP="009448BA">
      <w:pPr>
        <w:pStyle w:val="Reference"/>
        <w:tabs>
          <w:tab w:val="left" w:pos="567"/>
        </w:tabs>
        <w:spacing w:after="60" w:line="259" w:lineRule="auto"/>
      </w:pPr>
      <w:r w:rsidRPr="00167CA3">
        <w:t>R2-</w:t>
      </w:r>
      <w:r w:rsidR="008F755B" w:rsidRPr="008F755B">
        <w:t>2310233</w:t>
      </w:r>
      <w:r w:rsidR="00A761B4">
        <w:t>, “</w:t>
      </w:r>
      <w:r w:rsidR="002D7659" w:rsidRPr="002D7659">
        <w:t>Running CR to 38.321 for Network energy savings</w:t>
      </w:r>
      <w:r w:rsidR="00A761B4">
        <w:t>”</w:t>
      </w:r>
      <w:r w:rsidR="002D7659">
        <w:t xml:space="preserve">, </w:t>
      </w:r>
      <w:proofErr w:type="gramStart"/>
      <w:r w:rsidR="002D7659">
        <w:t>InterDigital</w:t>
      </w:r>
      <w:proofErr w:type="gramEnd"/>
    </w:p>
    <w:p w14:paraId="683B4754" w14:textId="330526EB" w:rsidR="00CB386F" w:rsidRDefault="00F74190" w:rsidP="006C155D">
      <w:pPr>
        <w:pStyle w:val="Reference"/>
        <w:tabs>
          <w:tab w:val="left" w:pos="567"/>
        </w:tabs>
        <w:spacing w:after="60" w:line="259" w:lineRule="auto"/>
      </w:pPr>
      <w:r w:rsidRPr="00167CA3">
        <w:t>R2-</w:t>
      </w:r>
      <w:r w:rsidR="006C4376" w:rsidRPr="006C4376">
        <w:t>2310235</w:t>
      </w:r>
      <w:r>
        <w:t>, “</w:t>
      </w:r>
      <w:r w:rsidR="00E90C16">
        <w:t xml:space="preserve">Summary of </w:t>
      </w:r>
      <w:r w:rsidR="00E90C16" w:rsidRPr="00E90C16">
        <w:t>[Post123][</w:t>
      </w:r>
      <w:proofErr w:type="gramStart"/>
      <w:r w:rsidR="00E90C16" w:rsidRPr="00E90C16">
        <w:t>314][</w:t>
      </w:r>
      <w:proofErr w:type="gramEnd"/>
      <w:r w:rsidR="00E90C16" w:rsidRPr="00E90C16">
        <w:t>NES] 38.321 Running CR (InterDigital)</w:t>
      </w:r>
      <w:r>
        <w:t>”, InterDigital</w:t>
      </w:r>
    </w:p>
    <w:p w14:paraId="1718C020" w14:textId="61ECAC9E" w:rsidR="006B33BE" w:rsidRDefault="00583731" w:rsidP="00135360">
      <w:pPr>
        <w:pStyle w:val="Heading1"/>
      </w:pPr>
      <w:r>
        <w:t xml:space="preserve">Annex A: </w:t>
      </w:r>
      <w:r w:rsidR="00B17621">
        <w:t xml:space="preserve">NES </w:t>
      </w:r>
      <w:r w:rsidR="009D1876">
        <w:t>R2 a</w:t>
      </w:r>
      <w:r w:rsidR="00DA05CC">
        <w:t xml:space="preserve">greements </w:t>
      </w:r>
      <w:r w:rsidR="00B17621">
        <w:t>affecting TS 38.321</w:t>
      </w:r>
    </w:p>
    <w:p w14:paraId="5DEDB624" w14:textId="06BA754C" w:rsidR="00583731" w:rsidRPr="00DA05CC" w:rsidRDefault="00DA05CC" w:rsidP="00583731">
      <w:pPr>
        <w:pStyle w:val="Reference"/>
        <w:numPr>
          <w:ilvl w:val="0"/>
          <w:numId w:val="0"/>
        </w:numPr>
        <w:tabs>
          <w:tab w:val="left" w:pos="567"/>
        </w:tabs>
        <w:ind w:left="567" w:hanging="567"/>
        <w:rPr>
          <w:b/>
          <w:bCs/>
          <w:u w:val="single"/>
        </w:rPr>
      </w:pPr>
      <w:r w:rsidRPr="00DA05CC">
        <w:rPr>
          <w:b/>
          <w:bCs/>
          <w:u w:val="single"/>
        </w:rPr>
        <w:t>RAN2#121</w:t>
      </w:r>
    </w:p>
    <w:p w14:paraId="092E369C" w14:textId="77777777" w:rsidR="00AB24C6" w:rsidRPr="008E5319" w:rsidRDefault="00AB24C6" w:rsidP="00AB24C6">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val="en-US" w:eastAsia="en-GB"/>
        </w:rPr>
      </w:pPr>
      <w:r w:rsidRPr="008E5319">
        <w:rPr>
          <w:rFonts w:eastAsia="MS Mincho"/>
          <w:b/>
          <w:bCs/>
          <w:lang w:val="en-US" w:eastAsia="en-GB"/>
        </w:rPr>
        <w:t xml:space="preserve">Agreements </w:t>
      </w:r>
    </w:p>
    <w:p w14:paraId="4CF1A7BB" w14:textId="77777777" w:rsidR="00AB24C6" w:rsidRPr="008E5319" w:rsidRDefault="00AB24C6" w:rsidP="009D1876">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There will be no impact to RACH, paging, and SIBs in idle/inactive for both gNB and Rel-18 and legacy </w:t>
      </w:r>
      <w:proofErr w:type="gramStart"/>
      <w:r w:rsidRPr="008E5319">
        <w:rPr>
          <w:rFonts w:eastAsia="MS Mincho"/>
          <w:lang w:val="en-US" w:eastAsia="en-GB"/>
        </w:rPr>
        <w:t>UEs</w:t>
      </w:r>
      <w:proofErr w:type="gramEnd"/>
    </w:p>
    <w:p w14:paraId="6DBC9F73" w14:textId="77777777" w:rsidR="00AB24C6" w:rsidRPr="008E5319" w:rsidRDefault="00AB24C6" w:rsidP="009D1876">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Rel-18 NES capable CONNECTED UE(s) can perform RACH and receive SIBs in non-active duration of cell DTX and/or DRX (i.e., same behavior for cell DTX and cell DRX).  No further enhancements for CBRA and CFRA will be pursued.</w:t>
      </w:r>
    </w:p>
    <w:p w14:paraId="783DFBE8" w14:textId="77777777" w:rsidR="00AB24C6" w:rsidRPr="008E5319" w:rsidRDefault="00AB24C6" w:rsidP="009D1876">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Pattern configuration for cell DRX/DTX is common for Rel-18 UEs in the cell.   FFS whether we have DTX UE specific inactivity </w:t>
      </w:r>
      <w:proofErr w:type="gramStart"/>
      <w:r w:rsidRPr="008E5319">
        <w:rPr>
          <w:rFonts w:eastAsia="MS Mincho"/>
          <w:lang w:val="en-US" w:eastAsia="en-GB"/>
        </w:rPr>
        <w:t>timer .</w:t>
      </w:r>
      <w:proofErr w:type="gramEnd"/>
      <w:r w:rsidRPr="008E5319">
        <w:rPr>
          <w:rFonts w:eastAsia="MS Mincho"/>
          <w:lang w:val="en-US" w:eastAsia="en-GB"/>
        </w:rPr>
        <w:t xml:space="preserve">  FFS on configuration signaling and stage 3.  </w:t>
      </w:r>
    </w:p>
    <w:p w14:paraId="7CF5DA4E" w14:textId="77777777" w:rsidR="00AB24C6" w:rsidRPr="008E5319" w:rsidRDefault="00AB24C6" w:rsidP="009D1876">
      <w:pPr>
        <w:numPr>
          <w:ilvl w:val="0"/>
          <w:numId w:val="1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Confirm study item agreement that we can have separate DTX and DRX configuration.   We will focus on designing DTX/DRX for at least single configuration.  FFS whether multiple </w:t>
      </w:r>
      <w:proofErr w:type="gramStart"/>
      <w:r w:rsidRPr="008E5319">
        <w:rPr>
          <w:rFonts w:eastAsia="MS Mincho"/>
          <w:lang w:val="en-US" w:eastAsia="en-GB"/>
        </w:rPr>
        <w:t>configuration</w:t>
      </w:r>
      <w:proofErr w:type="gramEnd"/>
      <w:r w:rsidRPr="008E5319">
        <w:rPr>
          <w:rFonts w:eastAsia="MS Mincho"/>
          <w:lang w:val="en-US" w:eastAsia="en-GB"/>
        </w:rPr>
        <w:t xml:space="preserve"> of cell DTX or DRX will be supported.  </w:t>
      </w:r>
    </w:p>
    <w:p w14:paraId="3A32904B" w14:textId="40D6631D" w:rsidR="00DA05CC" w:rsidRDefault="00DA05CC" w:rsidP="00583731">
      <w:pPr>
        <w:pStyle w:val="Reference"/>
        <w:numPr>
          <w:ilvl w:val="0"/>
          <w:numId w:val="0"/>
        </w:numPr>
        <w:tabs>
          <w:tab w:val="left" w:pos="567"/>
        </w:tabs>
        <w:ind w:left="567" w:hanging="567"/>
      </w:pPr>
    </w:p>
    <w:p w14:paraId="7BA52F84" w14:textId="292B3E60" w:rsidR="00DA05CC" w:rsidRPr="00DA05CC" w:rsidRDefault="00DA05CC" w:rsidP="00583731">
      <w:pPr>
        <w:pStyle w:val="Reference"/>
        <w:numPr>
          <w:ilvl w:val="0"/>
          <w:numId w:val="0"/>
        </w:numPr>
        <w:tabs>
          <w:tab w:val="left" w:pos="567"/>
        </w:tabs>
        <w:ind w:left="567" w:hanging="567"/>
        <w:rPr>
          <w:b/>
          <w:bCs/>
          <w:u w:val="single"/>
        </w:rPr>
      </w:pPr>
      <w:r w:rsidRPr="00DA05CC">
        <w:rPr>
          <w:b/>
          <w:bCs/>
          <w:u w:val="single"/>
        </w:rPr>
        <w:t>RAN2#121bis</w:t>
      </w:r>
    </w:p>
    <w:p w14:paraId="4FBC475F" w14:textId="77777777" w:rsidR="00DA05CC" w:rsidRDefault="00DA05CC" w:rsidP="00DA05CC">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050AE626"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t xml:space="preserve">A periodic cell DTX/DRX configuration is explicitly signalled to the UEs. </w:t>
      </w:r>
    </w:p>
    <w:p w14:paraId="0E2C0318"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t xml:space="preserve">A periodic cell DTX/DRX pattern is configured by UE specific RRC signalling. </w:t>
      </w:r>
    </w:p>
    <w:p w14:paraId="497F678A"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t xml:space="preserve">The Cell DTX/DRX configuration contains at least: periodicity, start slot/offset, on duration. </w:t>
      </w:r>
    </w:p>
    <w:p w14:paraId="37B3FF56"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t xml:space="preserve">As a baseline Cell DTX/DRX is activated/deactivated implicitly by RRC signalling, </w:t>
      </w:r>
      <w:proofErr w:type="gramStart"/>
      <w:r>
        <w:t>i.e.</w:t>
      </w:r>
      <w:proofErr w:type="gramEnd"/>
      <w:r>
        <w:t xml:space="preserve"> activated immediately once configured by RRC and deactivated once the RRC configuration is released. </w:t>
      </w:r>
    </w:p>
    <w:p w14:paraId="0F5756CB"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lastRenderedPageBreak/>
        <w:t xml:space="preserve">From RAN2 point of view, majority companies see a benefit with L1 signalling for Cell DTX/DRX activation/deactivation, send a LS to RAN1 (email 308) with our preference and ask about feasibility and design details.   Ask about feasibility and reliability of using L1 </w:t>
      </w:r>
      <w:proofErr w:type="spellStart"/>
      <w:r>
        <w:t>signaling</w:t>
      </w:r>
      <w:proofErr w:type="spellEnd"/>
      <w:r>
        <w:t xml:space="preserve">.  Clarify that the question is about activation/deactivation copy the agreement from last meeting that we are focusing on single configuration.  Extract a few key benefits of dynamic </w:t>
      </w:r>
      <w:proofErr w:type="spellStart"/>
      <w:r>
        <w:t>signaling</w:t>
      </w:r>
      <w:proofErr w:type="spellEnd"/>
      <w:r>
        <w:t xml:space="preserve"> from email discussion and online </w:t>
      </w:r>
      <w:proofErr w:type="gramStart"/>
      <w:r>
        <w:t>discussions</w:t>
      </w:r>
      <w:proofErr w:type="gramEnd"/>
    </w:p>
    <w:p w14:paraId="24A96757"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t xml:space="preserve">As baseline, UE doesn’t monitor SPS occasions during Cell DTX non-active period. As baseline, gNB is assumed to be not transmitting PDSCH to that UE on such SPS occasions during the Cell DTX non-active </w:t>
      </w:r>
      <w:proofErr w:type="gramStart"/>
      <w:r>
        <w:t>period</w:t>
      </w:r>
      <w:proofErr w:type="gramEnd"/>
    </w:p>
    <w:p w14:paraId="11EE33EC"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t xml:space="preserve">As baseline, UE does not transmit on CG occasions during Cell DRX non-active </w:t>
      </w:r>
      <w:proofErr w:type="gramStart"/>
      <w:r>
        <w:t>periods</w:t>
      </w:r>
      <w:proofErr w:type="gramEnd"/>
    </w:p>
    <w:p w14:paraId="7A4AAADD"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t xml:space="preserve">As baseline, UE does not transmit SR occasions overlapping with Cell DRX non-active periods, </w:t>
      </w:r>
      <w:proofErr w:type="gramStart"/>
      <w:r>
        <w:t>e.g.</w:t>
      </w:r>
      <w:proofErr w:type="gramEnd"/>
      <w:r>
        <w:t xml:space="preserve"> SR transmissions are dropped during the non-active period </w:t>
      </w:r>
    </w:p>
    <w:p w14:paraId="1D89E117" w14:textId="35D7F2D9"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whether we will allow to configure the UE per SR configuration with whether SR can be transmitted during Cell DRX non-active period to support high priority traffic </w:t>
      </w:r>
    </w:p>
    <w:p w14:paraId="4D8CEC1F"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t>(</w:t>
      </w:r>
      <w:proofErr w:type="gramStart"/>
      <w:r>
        <w:t>for</w:t>
      </w:r>
      <w:proofErr w:type="gramEnd"/>
      <w: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24B4704" w14:textId="77777777" w:rsidR="00DA05CC" w:rsidRDefault="00DA05CC" w:rsidP="009D1876">
      <w:pPr>
        <w:pStyle w:val="Doc-text2"/>
        <w:numPr>
          <w:ilvl w:val="0"/>
          <w:numId w:val="14"/>
        </w:numPr>
        <w:pBdr>
          <w:top w:val="single" w:sz="4" w:space="1" w:color="auto"/>
          <w:left w:val="single" w:sz="4" w:space="4" w:color="auto"/>
          <w:bottom w:val="single" w:sz="4" w:space="1" w:color="auto"/>
          <w:right w:val="single" w:sz="4" w:space="4" w:color="auto"/>
        </w:pBdr>
      </w:pPr>
      <w: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t>e.g.</w:t>
      </w:r>
      <w:proofErr w:type="gramEnd"/>
      <w:r>
        <w:t xml:space="preserve"> SR if agreed and RACH).  </w:t>
      </w:r>
    </w:p>
    <w:p w14:paraId="0CF0318F" w14:textId="77777777"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how to deal with </w:t>
      </w:r>
      <w:proofErr w:type="gramStart"/>
      <w:r>
        <w:t>retransmissions</w:t>
      </w:r>
      <w:proofErr w:type="gramEnd"/>
    </w:p>
    <w:p w14:paraId="03717D37" w14:textId="77777777" w:rsidR="000E152D" w:rsidRDefault="000E152D" w:rsidP="000E152D">
      <w:pPr>
        <w:pStyle w:val="Reference"/>
        <w:numPr>
          <w:ilvl w:val="0"/>
          <w:numId w:val="0"/>
        </w:numPr>
        <w:tabs>
          <w:tab w:val="left" w:pos="567"/>
        </w:tabs>
      </w:pPr>
    </w:p>
    <w:p w14:paraId="5B1D3668" w14:textId="77777777" w:rsidR="003F11C2" w:rsidRPr="00C0716D" w:rsidRDefault="003F11C2" w:rsidP="00C0716D">
      <w:pPr>
        <w:pStyle w:val="Reference"/>
        <w:numPr>
          <w:ilvl w:val="0"/>
          <w:numId w:val="0"/>
        </w:numPr>
        <w:tabs>
          <w:tab w:val="left" w:pos="567"/>
        </w:tabs>
        <w:ind w:left="567" w:hanging="567"/>
        <w:rPr>
          <w:b/>
          <w:bCs/>
          <w:u w:val="single"/>
        </w:rPr>
      </w:pPr>
      <w:r w:rsidRPr="00C0716D">
        <w:rPr>
          <w:rFonts w:hint="eastAsia"/>
          <w:b/>
          <w:bCs/>
          <w:u w:val="single"/>
        </w:rPr>
        <w:t>R</w:t>
      </w:r>
      <w:r w:rsidRPr="00C0716D">
        <w:rPr>
          <w:b/>
          <w:bCs/>
          <w:u w:val="single"/>
        </w:rPr>
        <w:t xml:space="preserve">AN2#122 </w:t>
      </w:r>
    </w:p>
    <w:p w14:paraId="0ABD2680"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rPr>
          <w:b/>
          <w:bCs/>
        </w:rPr>
      </w:pPr>
      <w:r w:rsidRPr="003F11C2">
        <w:rPr>
          <w:b/>
          <w:bCs/>
        </w:rPr>
        <w:t>Agreements:</w:t>
      </w:r>
    </w:p>
    <w:p w14:paraId="157AB380"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pPr>
      <w:r w:rsidRPr="003F11C2">
        <w:t>1</w:t>
      </w:r>
      <w:r w:rsidRPr="003F11C2">
        <w:tab/>
        <w:t>UE monitors PDCCH for RAR during Cell DTX non-active time. The ra-ResponseWindow could be started as legacy.</w:t>
      </w:r>
    </w:p>
    <w:p w14:paraId="1F44F56B"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pPr>
      <w:r w:rsidRPr="003F11C2">
        <w:t>2</w:t>
      </w:r>
      <w:r w:rsidRPr="003F11C2">
        <w:tab/>
        <w:t>UE monitors PDCCH for msg4 during Cell DTX non-active time. The ra-ContentionResolutionTimer could be started as legacy.</w:t>
      </w:r>
    </w:p>
    <w:p w14:paraId="3387BB06"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pPr>
      <w:r w:rsidRPr="003F11C2">
        <w:t>3</w:t>
      </w:r>
      <w:r w:rsidRPr="003F11C2">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91EB503"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pPr>
      <w:r w:rsidRPr="003F11C2">
        <w:t>4</w:t>
      </w:r>
      <w:r w:rsidRPr="003F11C2">
        <w:tab/>
        <w:t>Once gNB recognizes there is an emergency call or public safety related service (</w:t>
      </w:r>
      <w:proofErr w:type="gramStart"/>
      <w:r w:rsidRPr="003F11C2">
        <w:t>e.g.</w:t>
      </w:r>
      <w:proofErr w:type="gramEnd"/>
      <w:r w:rsidRPr="003F11C2">
        <w:t xml:space="preserve"> MPS/MCS), the NW should ensure there is no impact to the emergency call (e.g. may deactivate Cell DTX/DRX).  The </w:t>
      </w:r>
      <w:proofErr w:type="spellStart"/>
      <w:r w:rsidRPr="003F11C2">
        <w:t>behavior</w:t>
      </w:r>
      <w:proofErr w:type="spellEnd"/>
      <w:r w:rsidRPr="003F11C2">
        <w:t xml:space="preserve"> is captured in stage 2 </w:t>
      </w:r>
      <w:proofErr w:type="gramStart"/>
      <w:r w:rsidRPr="003F11C2">
        <w:t>spec</w:t>
      </w:r>
      <w:proofErr w:type="gramEnd"/>
    </w:p>
    <w:p w14:paraId="2A131A25" w14:textId="77777777" w:rsidR="003F11C2" w:rsidRPr="00F738C4" w:rsidRDefault="003F11C2" w:rsidP="003F11C2">
      <w:pPr>
        <w:pStyle w:val="Doc-text2"/>
        <w:pBdr>
          <w:top w:val="single" w:sz="4" w:space="1" w:color="auto"/>
          <w:left w:val="single" w:sz="4" w:space="4" w:color="auto"/>
          <w:bottom w:val="single" w:sz="4" w:space="1" w:color="auto"/>
          <w:right w:val="single" w:sz="4" w:space="4" w:color="auto"/>
        </w:pBdr>
      </w:pPr>
      <w:r w:rsidRPr="003F11C2">
        <w:rPr>
          <w:i/>
          <w:iCs/>
        </w:rPr>
        <w:t>5</w:t>
      </w:r>
      <w:r w:rsidRPr="003F11C2">
        <w:rPr>
          <w:i/>
          <w:iCs/>
        </w:rPr>
        <w:tab/>
      </w:r>
      <w:r w:rsidRPr="003F11C2">
        <w:t>When an DG grant is received, by the gNB during cell DRX/DTX, the UE follows the grant assignment (</w:t>
      </w:r>
      <w:proofErr w:type="gramStart"/>
      <w:r w:rsidRPr="003F11C2">
        <w:t>i.e.</w:t>
      </w:r>
      <w:proofErr w:type="gramEnd"/>
      <w:r w:rsidRPr="003F11C2">
        <w:t xml:space="preserve"> like in legacy).  This includes DL HARQ feedback.</w:t>
      </w:r>
      <w:r w:rsidRPr="00F738C4">
        <w:t xml:space="preserve">  </w:t>
      </w:r>
    </w:p>
    <w:p w14:paraId="39DEC034" w14:textId="77777777" w:rsidR="003F11C2" w:rsidRPr="00F738C4" w:rsidRDefault="003F11C2" w:rsidP="003F11C2">
      <w:pPr>
        <w:pStyle w:val="Doc-text2"/>
        <w:ind w:left="0" w:firstLine="0"/>
      </w:pPr>
    </w:p>
    <w:p w14:paraId="18A95A26" w14:textId="77777777" w:rsidR="00B251CE" w:rsidRPr="00B251CE" w:rsidRDefault="00B251CE" w:rsidP="00B251CE">
      <w:pPr>
        <w:pStyle w:val="Reference"/>
        <w:numPr>
          <w:ilvl w:val="0"/>
          <w:numId w:val="0"/>
        </w:numPr>
        <w:tabs>
          <w:tab w:val="left" w:pos="567"/>
        </w:tabs>
        <w:ind w:left="567" w:hanging="567"/>
        <w:rPr>
          <w:b/>
          <w:bCs/>
          <w:u w:val="single"/>
        </w:rPr>
      </w:pPr>
      <w:r w:rsidRPr="00B251CE">
        <w:rPr>
          <w:rFonts w:hint="eastAsia"/>
          <w:b/>
          <w:bCs/>
          <w:u w:val="single"/>
        </w:rPr>
        <w:t>R</w:t>
      </w:r>
      <w:r w:rsidRPr="00B251CE">
        <w:rPr>
          <w:b/>
          <w:bCs/>
          <w:u w:val="single"/>
        </w:rPr>
        <w:t>AN2#123</w:t>
      </w:r>
    </w:p>
    <w:p w14:paraId="33F416AF" w14:textId="77777777" w:rsidR="00B251CE" w:rsidRDefault="00B251CE" w:rsidP="00B251CE">
      <w:pPr>
        <w:pStyle w:val="Doc-text2"/>
        <w:ind w:left="0" w:firstLine="0"/>
      </w:pPr>
    </w:p>
    <w:p w14:paraId="3616F7DD"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rPr>
          <w:b/>
          <w:bCs/>
          <w:szCs w:val="20"/>
        </w:rPr>
      </w:pPr>
      <w:r w:rsidRPr="00B251CE">
        <w:rPr>
          <w:b/>
          <w:bCs/>
          <w:szCs w:val="20"/>
        </w:rPr>
        <w:t>Agreements:</w:t>
      </w:r>
    </w:p>
    <w:p w14:paraId="2A2FAD48"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rPr>
          <w:szCs w:val="20"/>
        </w:rPr>
      </w:pPr>
      <w:r w:rsidRPr="00B251CE">
        <w:rPr>
          <w:szCs w:val="20"/>
        </w:rPr>
        <w:t>1</w:t>
      </w:r>
      <w:r w:rsidRPr="00B251CE">
        <w:rPr>
          <w:szCs w:val="20"/>
        </w:rPr>
        <w:tab/>
        <w:t xml:space="preserve">Activation/deactivation is per serving cell.  FFS if the configuration is per cell or per MAC </w:t>
      </w:r>
      <w:proofErr w:type="gramStart"/>
      <w:r w:rsidRPr="00B251CE">
        <w:rPr>
          <w:szCs w:val="20"/>
        </w:rPr>
        <w:t>entity</w:t>
      </w:r>
      <w:proofErr w:type="gramEnd"/>
      <w:r w:rsidRPr="00B251CE">
        <w:rPr>
          <w:szCs w:val="20"/>
        </w:rPr>
        <w:t xml:space="preserve"> </w:t>
      </w:r>
    </w:p>
    <w:p w14:paraId="02176E63"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t>2</w:t>
      </w:r>
      <w:r w:rsidRPr="00B251CE">
        <w:tab/>
        <w:t xml:space="preserve">RAN2 will reuse the start timer formula of the </w:t>
      </w:r>
      <w:proofErr w:type="spellStart"/>
      <w:r w:rsidRPr="00B251CE">
        <w:t>onDurationTimer</w:t>
      </w:r>
      <w:proofErr w:type="spellEnd"/>
      <w:r w:rsidRPr="00B251CE">
        <w:t xml:space="preserve"> from UE C-DRX (including </w:t>
      </w:r>
      <w:proofErr w:type="spellStart"/>
      <w:r w:rsidRPr="00B251CE">
        <w:t>SlotOffset</w:t>
      </w:r>
      <w:proofErr w:type="spellEnd"/>
      <w:r w:rsidRPr="00B251CE">
        <w:t xml:space="preserve">) to specify the start of </w:t>
      </w:r>
      <w:proofErr w:type="spellStart"/>
      <w:r w:rsidRPr="00B251CE">
        <w:t>cellDTX-onDurationTimer</w:t>
      </w:r>
      <w:proofErr w:type="spellEnd"/>
      <w:r w:rsidRPr="00B251CE">
        <w:t xml:space="preserve"> (and </w:t>
      </w:r>
      <w:proofErr w:type="spellStart"/>
      <w:r w:rsidRPr="00B251CE">
        <w:t>cellDRX-onDurationTimer</w:t>
      </w:r>
      <w:proofErr w:type="spellEnd"/>
      <w:r w:rsidRPr="00B251CE">
        <w:t>) in 38.321.</w:t>
      </w:r>
    </w:p>
    <w:p w14:paraId="57F28D87"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t>3</w:t>
      </w:r>
      <w:r w:rsidRPr="00B251CE">
        <w:tab/>
        <w:t xml:space="preserve">The gNB should ensures that there is at least partial overlapping between UE C-DRX on-duration and cell DTX/DRX on-duration.  It is up to network implementation to ensure the alignment.  We will capture this in stage 2 specification.  </w:t>
      </w:r>
    </w:p>
    <w:p w14:paraId="0F2C4B6A"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tab/>
        <w:t>Understanding is that alignment means that the cell DTX/DRX and C-DRX periodicity should be multiple of each other.   FFS if we anything needs to be specified in stage 3 (</w:t>
      </w:r>
      <w:proofErr w:type="gramStart"/>
      <w:r w:rsidRPr="00B251CE">
        <w:t>i.e.</w:t>
      </w:r>
      <w:proofErr w:type="gramEnd"/>
      <w:r w:rsidRPr="00B251CE">
        <w:t xml:space="preserve"> in IE description)</w:t>
      </w:r>
    </w:p>
    <w:p w14:paraId="3155E40C"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t>4</w:t>
      </w:r>
      <w:r w:rsidRPr="00B251CE">
        <w:tab/>
        <w:t>As a baseline legacy C-DRX reconfiguration is used to change UE C-DRX configuration once Cell DTX/DRX is activated/deactivated.</w:t>
      </w:r>
    </w:p>
    <w:p w14:paraId="471A5F39"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lastRenderedPageBreak/>
        <w:t>5</w:t>
      </w:r>
      <w:r w:rsidRPr="00B251CE">
        <w:tab/>
        <w:t xml:space="preserve">RAN2 specifies </w:t>
      </w:r>
      <w:proofErr w:type="spellStart"/>
      <w:r w:rsidRPr="00B251CE">
        <w:rPr>
          <w:i/>
        </w:rPr>
        <w:t>cellDTX-onDurationTimer</w:t>
      </w:r>
      <w:proofErr w:type="spellEnd"/>
      <w:r w:rsidRPr="00B251CE">
        <w:t xml:space="preserve"> (and </w:t>
      </w:r>
      <w:proofErr w:type="spellStart"/>
      <w:r w:rsidRPr="00B251CE">
        <w:rPr>
          <w:i/>
        </w:rPr>
        <w:t>cellDRX-onDurationTimer</w:t>
      </w:r>
      <w:proofErr w:type="spellEnd"/>
      <w:r w:rsidRPr="00B251CE">
        <w:t xml:space="preserve">) to have the same value range as UE C-DRX on-duration timer. </w:t>
      </w:r>
    </w:p>
    <w:p w14:paraId="59C3F6C1"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t>6</w:t>
      </w:r>
      <w:r w:rsidRPr="00B251CE">
        <w:tab/>
        <w:t xml:space="preserve">RAN2 specifies </w:t>
      </w:r>
      <w:proofErr w:type="spellStart"/>
      <w:r w:rsidRPr="00B251CE">
        <w:rPr>
          <w:i/>
        </w:rPr>
        <w:t>cellDTX</w:t>
      </w:r>
      <w:proofErr w:type="spellEnd"/>
      <w:r w:rsidRPr="00B251CE">
        <w:rPr>
          <w:i/>
        </w:rPr>
        <w:t>-Cycle</w:t>
      </w:r>
      <w:r w:rsidRPr="00B251CE">
        <w:t xml:space="preserve"> (and </w:t>
      </w:r>
      <w:proofErr w:type="spellStart"/>
      <w:r w:rsidRPr="00B251CE">
        <w:rPr>
          <w:i/>
        </w:rPr>
        <w:t>cellDRX</w:t>
      </w:r>
      <w:proofErr w:type="spellEnd"/>
      <w:r w:rsidRPr="00B251CE">
        <w:rPr>
          <w:i/>
        </w:rPr>
        <w:t>-Cycle</w:t>
      </w:r>
      <w:r w:rsidRPr="00B251CE">
        <w:t xml:space="preserve">) to have the same value range as UE C-DRX Long cycle. </w:t>
      </w:r>
    </w:p>
    <w:p w14:paraId="4DDE3D47"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t>7</w:t>
      </w:r>
      <w:r w:rsidRPr="00B251CE">
        <w:tab/>
        <w:t>Separate DTX and DRX configuration means that the features can be enabled separately (</w:t>
      </w:r>
      <w:proofErr w:type="gramStart"/>
      <w:r w:rsidRPr="00B251CE">
        <w:t>i.e.</w:t>
      </w:r>
      <w:proofErr w:type="gramEnd"/>
      <w:r w:rsidRPr="00B251CE">
        <w:t xml:space="preserve"> Cell DTX can be configured without Cell DRX)</w:t>
      </w:r>
    </w:p>
    <w:p w14:paraId="61E1AD99"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t>8</w:t>
      </w:r>
      <w:r w:rsidRPr="00B251CE">
        <w:tab/>
        <w:t xml:space="preserve">On-duration and Cycle parameters are common between cell DTX and DRX, when both are configured.  FFS if we have different </w:t>
      </w:r>
      <w:r w:rsidRPr="00B251CE">
        <w:rPr>
          <w:i/>
        </w:rPr>
        <w:t>start offset</w:t>
      </w:r>
      <w:r w:rsidRPr="00B251CE">
        <w:t xml:space="preserve"> configuration for cell DTX and cell </w:t>
      </w:r>
      <w:proofErr w:type="gramStart"/>
      <w:r w:rsidRPr="00B251CE">
        <w:t>DRX</w:t>
      </w:r>
      <w:proofErr w:type="gramEnd"/>
    </w:p>
    <w:p w14:paraId="29CDBA7F"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t>9</w:t>
      </w:r>
      <w:r w:rsidRPr="00B251CE">
        <w:tab/>
        <w:t xml:space="preserve">RAN2 will not introduce a MAC CE for cell DTX/DRX (de)activation.  </w:t>
      </w:r>
    </w:p>
    <w:p w14:paraId="547873E6" w14:textId="77777777" w:rsidR="00B251CE" w:rsidRPr="00B251CE" w:rsidRDefault="00B251CE" w:rsidP="00B251CE">
      <w:pPr>
        <w:pStyle w:val="Doc-text2"/>
        <w:pBdr>
          <w:top w:val="single" w:sz="4" w:space="1" w:color="auto"/>
          <w:left w:val="single" w:sz="4" w:space="4" w:color="auto"/>
          <w:bottom w:val="single" w:sz="4" w:space="1" w:color="auto"/>
          <w:right w:val="single" w:sz="4" w:space="4" w:color="auto"/>
        </w:pBdr>
      </w:pPr>
      <w:r w:rsidRPr="00B251CE">
        <w:t>10</w:t>
      </w:r>
      <w:r w:rsidRPr="00B251CE">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2C032F9F" w14:textId="77777777" w:rsidR="00B251CE" w:rsidRPr="00AC6564" w:rsidRDefault="00B251CE" w:rsidP="00B251CE">
      <w:pPr>
        <w:pStyle w:val="Doc-text2"/>
        <w:pBdr>
          <w:top w:val="single" w:sz="4" w:space="1" w:color="auto"/>
          <w:left w:val="single" w:sz="4" w:space="4" w:color="auto"/>
          <w:bottom w:val="single" w:sz="4" w:space="1" w:color="auto"/>
          <w:right w:val="single" w:sz="4" w:space="4" w:color="auto"/>
        </w:pBdr>
      </w:pPr>
      <w:r w:rsidRPr="00B251CE">
        <w:t>11</w:t>
      </w:r>
      <w:r w:rsidRPr="00B251CE">
        <w:tab/>
        <w:t>We focus on the case where DTX in RRC can only be configured when C-DRX is configured.  We will not optimize for the case where C-DRX is not configured.</w:t>
      </w:r>
    </w:p>
    <w:p w14:paraId="33DD5D4E" w14:textId="77777777" w:rsidR="000E152D" w:rsidRDefault="000E152D" w:rsidP="00583731">
      <w:pPr>
        <w:pStyle w:val="Reference"/>
        <w:numPr>
          <w:ilvl w:val="0"/>
          <w:numId w:val="0"/>
        </w:numPr>
        <w:tabs>
          <w:tab w:val="left" w:pos="567"/>
        </w:tabs>
        <w:ind w:left="567" w:hanging="567"/>
      </w:pPr>
    </w:p>
    <w:p w14:paraId="797A0D49" w14:textId="77777777" w:rsidR="009D1876" w:rsidRDefault="009D1876" w:rsidP="009D1876">
      <w:pPr>
        <w:pStyle w:val="Reference"/>
        <w:numPr>
          <w:ilvl w:val="0"/>
          <w:numId w:val="0"/>
        </w:numPr>
        <w:tabs>
          <w:tab w:val="left" w:pos="567"/>
        </w:tabs>
      </w:pPr>
    </w:p>
    <w:sectPr w:rsidR="009D1876">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D1F62" w14:textId="77777777" w:rsidR="00B02A78" w:rsidRDefault="00B02A78">
      <w:r>
        <w:separator/>
      </w:r>
    </w:p>
  </w:endnote>
  <w:endnote w:type="continuationSeparator" w:id="0">
    <w:p w14:paraId="44587323" w14:textId="77777777" w:rsidR="00B02A78" w:rsidRDefault="00B02A78">
      <w:r>
        <w:continuationSeparator/>
      </w:r>
    </w:p>
  </w:endnote>
  <w:endnote w:type="continuationNotice" w:id="1">
    <w:p w14:paraId="62D7C52E" w14:textId="77777777" w:rsidR="00B02A78" w:rsidRDefault="00B02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E87CF" w14:textId="77777777" w:rsidR="00B02A78" w:rsidRDefault="00B02A78">
      <w:r>
        <w:separator/>
      </w:r>
    </w:p>
  </w:footnote>
  <w:footnote w:type="continuationSeparator" w:id="0">
    <w:p w14:paraId="64C2330F" w14:textId="77777777" w:rsidR="00B02A78" w:rsidRDefault="00B02A78">
      <w:r>
        <w:continuationSeparator/>
      </w:r>
    </w:p>
  </w:footnote>
  <w:footnote w:type="continuationNotice" w:id="1">
    <w:p w14:paraId="3BDD29D5" w14:textId="77777777" w:rsidR="00B02A78" w:rsidRDefault="00B02A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746"/>
        </w:tabs>
        <w:ind w:left="174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343C77"/>
    <w:multiLevelType w:val="multilevel"/>
    <w:tmpl w:val="32343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543D26"/>
    <w:multiLevelType w:val="hybridMultilevel"/>
    <w:tmpl w:val="5A10734A"/>
    <w:lvl w:ilvl="0" w:tplc="7AA469B0">
      <w:start w:val="1"/>
      <w:numFmt w:val="bullet"/>
      <w:lvlText w:val=""/>
      <w:lvlJc w:val="left"/>
      <w:pPr>
        <w:tabs>
          <w:tab w:val="num" w:pos="720"/>
        </w:tabs>
        <w:ind w:left="720" w:hanging="360"/>
      </w:pPr>
      <w:rPr>
        <w:rFonts w:ascii="Symbol" w:hAnsi="Symbol" w:hint="default"/>
      </w:rPr>
    </w:lvl>
    <w:lvl w:ilvl="1" w:tplc="1D328768">
      <w:numFmt w:val="bullet"/>
      <w:lvlText w:val="o"/>
      <w:lvlJc w:val="left"/>
      <w:pPr>
        <w:tabs>
          <w:tab w:val="num" w:pos="1440"/>
        </w:tabs>
        <w:ind w:left="1440" w:hanging="360"/>
      </w:pPr>
      <w:rPr>
        <w:rFonts w:ascii="Courier New" w:hAnsi="Courier New" w:hint="default"/>
      </w:rPr>
    </w:lvl>
    <w:lvl w:ilvl="2" w:tplc="39D401EE">
      <w:numFmt w:val="bullet"/>
      <w:lvlText w:val=""/>
      <w:lvlJc w:val="left"/>
      <w:pPr>
        <w:tabs>
          <w:tab w:val="num" w:pos="2160"/>
        </w:tabs>
        <w:ind w:left="2160" w:hanging="360"/>
      </w:pPr>
      <w:rPr>
        <w:rFonts w:ascii="Wingdings" w:hAnsi="Wingdings" w:hint="default"/>
      </w:rPr>
    </w:lvl>
    <w:lvl w:ilvl="3" w:tplc="671E7A86" w:tentative="1">
      <w:start w:val="1"/>
      <w:numFmt w:val="bullet"/>
      <w:lvlText w:val=""/>
      <w:lvlJc w:val="left"/>
      <w:pPr>
        <w:tabs>
          <w:tab w:val="num" w:pos="2880"/>
        </w:tabs>
        <w:ind w:left="2880" w:hanging="360"/>
      </w:pPr>
      <w:rPr>
        <w:rFonts w:ascii="Symbol" w:hAnsi="Symbol" w:hint="default"/>
      </w:rPr>
    </w:lvl>
    <w:lvl w:ilvl="4" w:tplc="FD3C7D32" w:tentative="1">
      <w:start w:val="1"/>
      <w:numFmt w:val="bullet"/>
      <w:lvlText w:val=""/>
      <w:lvlJc w:val="left"/>
      <w:pPr>
        <w:tabs>
          <w:tab w:val="num" w:pos="3600"/>
        </w:tabs>
        <w:ind w:left="3600" w:hanging="360"/>
      </w:pPr>
      <w:rPr>
        <w:rFonts w:ascii="Symbol" w:hAnsi="Symbol" w:hint="default"/>
      </w:rPr>
    </w:lvl>
    <w:lvl w:ilvl="5" w:tplc="4CE8E6CE" w:tentative="1">
      <w:start w:val="1"/>
      <w:numFmt w:val="bullet"/>
      <w:lvlText w:val=""/>
      <w:lvlJc w:val="left"/>
      <w:pPr>
        <w:tabs>
          <w:tab w:val="num" w:pos="4320"/>
        </w:tabs>
        <w:ind w:left="4320" w:hanging="360"/>
      </w:pPr>
      <w:rPr>
        <w:rFonts w:ascii="Symbol" w:hAnsi="Symbol" w:hint="default"/>
      </w:rPr>
    </w:lvl>
    <w:lvl w:ilvl="6" w:tplc="2424F6F2" w:tentative="1">
      <w:start w:val="1"/>
      <w:numFmt w:val="bullet"/>
      <w:lvlText w:val=""/>
      <w:lvlJc w:val="left"/>
      <w:pPr>
        <w:tabs>
          <w:tab w:val="num" w:pos="5040"/>
        </w:tabs>
        <w:ind w:left="5040" w:hanging="360"/>
      </w:pPr>
      <w:rPr>
        <w:rFonts w:ascii="Symbol" w:hAnsi="Symbol" w:hint="default"/>
      </w:rPr>
    </w:lvl>
    <w:lvl w:ilvl="7" w:tplc="37006958" w:tentative="1">
      <w:start w:val="1"/>
      <w:numFmt w:val="bullet"/>
      <w:lvlText w:val=""/>
      <w:lvlJc w:val="left"/>
      <w:pPr>
        <w:tabs>
          <w:tab w:val="num" w:pos="5760"/>
        </w:tabs>
        <w:ind w:left="5760" w:hanging="360"/>
      </w:pPr>
      <w:rPr>
        <w:rFonts w:ascii="Symbol" w:hAnsi="Symbol" w:hint="default"/>
      </w:rPr>
    </w:lvl>
    <w:lvl w:ilvl="8" w:tplc="B6EAC01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8E68AB"/>
    <w:multiLevelType w:val="hybridMultilevel"/>
    <w:tmpl w:val="FB0EDCC8"/>
    <w:lvl w:ilvl="0" w:tplc="0B8AEAAE">
      <w:start w:val="1"/>
      <w:numFmt w:val="bullet"/>
      <w:lvlText w:val=""/>
      <w:lvlJc w:val="left"/>
      <w:pPr>
        <w:tabs>
          <w:tab w:val="num" w:pos="720"/>
        </w:tabs>
        <w:ind w:left="720" w:hanging="360"/>
      </w:pPr>
      <w:rPr>
        <w:rFonts w:ascii="Symbol" w:hAnsi="Symbol" w:hint="default"/>
      </w:rPr>
    </w:lvl>
    <w:lvl w:ilvl="1" w:tplc="D13A28B2">
      <w:numFmt w:val="bullet"/>
      <w:lvlText w:val="o"/>
      <w:lvlJc w:val="left"/>
      <w:pPr>
        <w:tabs>
          <w:tab w:val="num" w:pos="1440"/>
        </w:tabs>
        <w:ind w:left="1440" w:hanging="360"/>
      </w:pPr>
      <w:rPr>
        <w:rFonts w:ascii="Courier New" w:hAnsi="Courier New" w:hint="default"/>
      </w:rPr>
    </w:lvl>
    <w:lvl w:ilvl="2" w:tplc="B1CC861A">
      <w:numFmt w:val="bullet"/>
      <w:lvlText w:val=""/>
      <w:lvlJc w:val="left"/>
      <w:pPr>
        <w:tabs>
          <w:tab w:val="num" w:pos="2160"/>
        </w:tabs>
        <w:ind w:left="2160" w:hanging="360"/>
      </w:pPr>
      <w:rPr>
        <w:rFonts w:ascii="Wingdings" w:hAnsi="Wingdings" w:hint="default"/>
      </w:rPr>
    </w:lvl>
    <w:lvl w:ilvl="3" w:tplc="6BFE73EE">
      <w:start w:val="38"/>
      <w:numFmt w:val="bullet"/>
      <w:lvlText w:val="•"/>
      <w:lvlJc w:val="left"/>
      <w:pPr>
        <w:ind w:left="2880" w:hanging="360"/>
      </w:pPr>
      <w:rPr>
        <w:rFonts w:ascii="Arial" w:eastAsiaTheme="minorHAnsi" w:hAnsi="Arial" w:cs="Arial" w:hint="default"/>
      </w:rPr>
    </w:lvl>
    <w:lvl w:ilvl="4" w:tplc="BC38482E" w:tentative="1">
      <w:start w:val="1"/>
      <w:numFmt w:val="bullet"/>
      <w:lvlText w:val=""/>
      <w:lvlJc w:val="left"/>
      <w:pPr>
        <w:tabs>
          <w:tab w:val="num" w:pos="3600"/>
        </w:tabs>
        <w:ind w:left="3600" w:hanging="360"/>
      </w:pPr>
      <w:rPr>
        <w:rFonts w:ascii="Symbol" w:hAnsi="Symbol" w:hint="default"/>
      </w:rPr>
    </w:lvl>
    <w:lvl w:ilvl="5" w:tplc="6818C2C2" w:tentative="1">
      <w:start w:val="1"/>
      <w:numFmt w:val="bullet"/>
      <w:lvlText w:val=""/>
      <w:lvlJc w:val="left"/>
      <w:pPr>
        <w:tabs>
          <w:tab w:val="num" w:pos="4320"/>
        </w:tabs>
        <w:ind w:left="4320" w:hanging="360"/>
      </w:pPr>
      <w:rPr>
        <w:rFonts w:ascii="Symbol" w:hAnsi="Symbol" w:hint="default"/>
      </w:rPr>
    </w:lvl>
    <w:lvl w:ilvl="6" w:tplc="FFECCF20" w:tentative="1">
      <w:start w:val="1"/>
      <w:numFmt w:val="bullet"/>
      <w:lvlText w:val=""/>
      <w:lvlJc w:val="left"/>
      <w:pPr>
        <w:tabs>
          <w:tab w:val="num" w:pos="5040"/>
        </w:tabs>
        <w:ind w:left="5040" w:hanging="360"/>
      </w:pPr>
      <w:rPr>
        <w:rFonts w:ascii="Symbol" w:hAnsi="Symbol" w:hint="default"/>
      </w:rPr>
    </w:lvl>
    <w:lvl w:ilvl="7" w:tplc="8506DED2" w:tentative="1">
      <w:start w:val="1"/>
      <w:numFmt w:val="bullet"/>
      <w:lvlText w:val=""/>
      <w:lvlJc w:val="left"/>
      <w:pPr>
        <w:tabs>
          <w:tab w:val="num" w:pos="5760"/>
        </w:tabs>
        <w:ind w:left="5760" w:hanging="360"/>
      </w:pPr>
      <w:rPr>
        <w:rFonts w:ascii="Symbol" w:hAnsi="Symbol" w:hint="default"/>
      </w:rPr>
    </w:lvl>
    <w:lvl w:ilvl="8" w:tplc="B67E8D6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1"/>
  </w:num>
  <w:num w:numId="3" w16cid:durableId="1698316515">
    <w:abstractNumId w:val="8"/>
  </w:num>
  <w:num w:numId="4" w16cid:durableId="2017030140">
    <w:abstractNumId w:val="9"/>
  </w:num>
  <w:num w:numId="5" w16cid:durableId="1432316339">
    <w:abstractNumId w:val="4"/>
  </w:num>
  <w:num w:numId="6" w16cid:durableId="1438058489">
    <w:abstractNumId w:val="10"/>
  </w:num>
  <w:num w:numId="7" w16cid:durableId="207031773">
    <w:abstractNumId w:val="14"/>
  </w:num>
  <w:num w:numId="8" w16cid:durableId="2114977846">
    <w:abstractNumId w:val="5"/>
  </w:num>
  <w:num w:numId="9" w16cid:durableId="991519215">
    <w:abstractNumId w:val="12"/>
  </w:num>
  <w:num w:numId="10" w16cid:durableId="1360860641">
    <w:abstractNumId w:val="19"/>
  </w:num>
  <w:num w:numId="11" w16cid:durableId="269700109">
    <w:abstractNumId w:val="13"/>
  </w:num>
  <w:num w:numId="12" w16cid:durableId="1387101789">
    <w:abstractNumId w:val="17"/>
  </w:num>
  <w:num w:numId="13" w16cid:durableId="1028069117">
    <w:abstractNumId w:val="0"/>
  </w:num>
  <w:num w:numId="14" w16cid:durableId="9228364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745671">
    <w:abstractNumId w:val="3"/>
  </w:num>
  <w:num w:numId="16" w16cid:durableId="606082487">
    <w:abstractNumId w:val="2"/>
  </w:num>
  <w:num w:numId="17" w16cid:durableId="521670273">
    <w:abstractNumId w:val="18"/>
  </w:num>
  <w:num w:numId="18" w16cid:durableId="328411283">
    <w:abstractNumId w:val="6"/>
  </w:num>
  <w:num w:numId="19" w16cid:durableId="71120853">
    <w:abstractNumId w:val="7"/>
  </w:num>
  <w:num w:numId="20" w16cid:durableId="937519126">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598"/>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741"/>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075"/>
    <w:rsid w:val="000362A9"/>
    <w:rsid w:val="00036897"/>
    <w:rsid w:val="00036BA1"/>
    <w:rsid w:val="00037481"/>
    <w:rsid w:val="00037846"/>
    <w:rsid w:val="00037C47"/>
    <w:rsid w:val="000404CC"/>
    <w:rsid w:val="000422E2"/>
    <w:rsid w:val="00042F22"/>
    <w:rsid w:val="00043D3C"/>
    <w:rsid w:val="000443BF"/>
    <w:rsid w:val="000444EF"/>
    <w:rsid w:val="00044F46"/>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0D5"/>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5EB"/>
    <w:rsid w:val="00085B52"/>
    <w:rsid w:val="00085F9C"/>
    <w:rsid w:val="00086124"/>
    <w:rsid w:val="000861B9"/>
    <w:rsid w:val="000866F2"/>
    <w:rsid w:val="0008718A"/>
    <w:rsid w:val="00087222"/>
    <w:rsid w:val="000873B0"/>
    <w:rsid w:val="000876BF"/>
    <w:rsid w:val="00087C8C"/>
    <w:rsid w:val="0009009F"/>
    <w:rsid w:val="00090547"/>
    <w:rsid w:val="0009144E"/>
    <w:rsid w:val="00091557"/>
    <w:rsid w:val="000916C6"/>
    <w:rsid w:val="000919F2"/>
    <w:rsid w:val="000921F5"/>
    <w:rsid w:val="000924A0"/>
    <w:rsid w:val="000924C1"/>
    <w:rsid w:val="000924F0"/>
    <w:rsid w:val="00092636"/>
    <w:rsid w:val="00092F03"/>
    <w:rsid w:val="00093090"/>
    <w:rsid w:val="00093474"/>
    <w:rsid w:val="0009362F"/>
    <w:rsid w:val="00093DD7"/>
    <w:rsid w:val="0009443E"/>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57B"/>
    <w:rsid w:val="000A2B37"/>
    <w:rsid w:val="000A4AE4"/>
    <w:rsid w:val="000A4D28"/>
    <w:rsid w:val="000A56F2"/>
    <w:rsid w:val="000A58A8"/>
    <w:rsid w:val="000A593B"/>
    <w:rsid w:val="000A5FBD"/>
    <w:rsid w:val="000A630A"/>
    <w:rsid w:val="000A6878"/>
    <w:rsid w:val="000A69E9"/>
    <w:rsid w:val="000A71AE"/>
    <w:rsid w:val="000A71FA"/>
    <w:rsid w:val="000A7A57"/>
    <w:rsid w:val="000A7C33"/>
    <w:rsid w:val="000A7D00"/>
    <w:rsid w:val="000B012E"/>
    <w:rsid w:val="000B1103"/>
    <w:rsid w:val="000B153B"/>
    <w:rsid w:val="000B21B0"/>
    <w:rsid w:val="000B2719"/>
    <w:rsid w:val="000B3A8F"/>
    <w:rsid w:val="000B43A5"/>
    <w:rsid w:val="000B4AB9"/>
    <w:rsid w:val="000B4C00"/>
    <w:rsid w:val="000B4DAA"/>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830"/>
    <w:rsid w:val="000D0A14"/>
    <w:rsid w:val="000D0D07"/>
    <w:rsid w:val="000D1256"/>
    <w:rsid w:val="000D13D5"/>
    <w:rsid w:val="000D1E8E"/>
    <w:rsid w:val="000D25D8"/>
    <w:rsid w:val="000D365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6E36"/>
    <w:rsid w:val="000E7484"/>
    <w:rsid w:val="000E7FB8"/>
    <w:rsid w:val="000F0257"/>
    <w:rsid w:val="000F0270"/>
    <w:rsid w:val="000F06D6"/>
    <w:rsid w:val="000F08CF"/>
    <w:rsid w:val="000F08E2"/>
    <w:rsid w:val="000F0EB1"/>
    <w:rsid w:val="000F1106"/>
    <w:rsid w:val="000F14D8"/>
    <w:rsid w:val="000F1E35"/>
    <w:rsid w:val="000F2017"/>
    <w:rsid w:val="000F29AB"/>
    <w:rsid w:val="000F2CF4"/>
    <w:rsid w:val="000F3972"/>
    <w:rsid w:val="000F3BE9"/>
    <w:rsid w:val="000F3F6C"/>
    <w:rsid w:val="000F5462"/>
    <w:rsid w:val="000F6CAE"/>
    <w:rsid w:val="000F6DF3"/>
    <w:rsid w:val="000F7616"/>
    <w:rsid w:val="000F7AF1"/>
    <w:rsid w:val="00100535"/>
    <w:rsid w:val="001005FF"/>
    <w:rsid w:val="00101826"/>
    <w:rsid w:val="00101FCF"/>
    <w:rsid w:val="00103091"/>
    <w:rsid w:val="00103C1D"/>
    <w:rsid w:val="00104854"/>
    <w:rsid w:val="00105C9E"/>
    <w:rsid w:val="001062FB"/>
    <w:rsid w:val="00106309"/>
    <w:rsid w:val="001063E6"/>
    <w:rsid w:val="00106C68"/>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6A0"/>
    <w:rsid w:val="00116765"/>
    <w:rsid w:val="00116C05"/>
    <w:rsid w:val="0011721B"/>
    <w:rsid w:val="00120F96"/>
    <w:rsid w:val="001219F5"/>
    <w:rsid w:val="00121A20"/>
    <w:rsid w:val="00121B6A"/>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343"/>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41B2"/>
    <w:rsid w:val="00144F73"/>
    <w:rsid w:val="00145999"/>
    <w:rsid w:val="00145AF7"/>
    <w:rsid w:val="001460C0"/>
    <w:rsid w:val="00146FA9"/>
    <w:rsid w:val="001476CF"/>
    <w:rsid w:val="00151354"/>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813"/>
    <w:rsid w:val="001659C1"/>
    <w:rsid w:val="00166660"/>
    <w:rsid w:val="001668FA"/>
    <w:rsid w:val="00167940"/>
    <w:rsid w:val="00167CA3"/>
    <w:rsid w:val="00167E35"/>
    <w:rsid w:val="0017034B"/>
    <w:rsid w:val="00170F77"/>
    <w:rsid w:val="0017261B"/>
    <w:rsid w:val="001729FE"/>
    <w:rsid w:val="0017360A"/>
    <w:rsid w:val="00173764"/>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5B5"/>
    <w:rsid w:val="001A4CE0"/>
    <w:rsid w:val="001A50E3"/>
    <w:rsid w:val="001A52F4"/>
    <w:rsid w:val="001A534A"/>
    <w:rsid w:val="001A5607"/>
    <w:rsid w:val="001A60F0"/>
    <w:rsid w:val="001A6173"/>
    <w:rsid w:val="001A6CBA"/>
    <w:rsid w:val="001B0319"/>
    <w:rsid w:val="001B0B49"/>
    <w:rsid w:val="001B0D97"/>
    <w:rsid w:val="001B138A"/>
    <w:rsid w:val="001B2A5A"/>
    <w:rsid w:val="001B31B5"/>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DDC"/>
    <w:rsid w:val="001E11A5"/>
    <w:rsid w:val="001E1381"/>
    <w:rsid w:val="001E19D4"/>
    <w:rsid w:val="001E1E67"/>
    <w:rsid w:val="001E241F"/>
    <w:rsid w:val="001E262D"/>
    <w:rsid w:val="001E4091"/>
    <w:rsid w:val="001E48DA"/>
    <w:rsid w:val="001E4AEC"/>
    <w:rsid w:val="001E58E2"/>
    <w:rsid w:val="001E5A9B"/>
    <w:rsid w:val="001E5AC0"/>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1412"/>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25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5E1"/>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3B8E"/>
    <w:rsid w:val="00284336"/>
    <w:rsid w:val="00284EF9"/>
    <w:rsid w:val="0028651C"/>
    <w:rsid w:val="00286AB1"/>
    <w:rsid w:val="00286ACD"/>
    <w:rsid w:val="00286D79"/>
    <w:rsid w:val="00286F84"/>
    <w:rsid w:val="00287838"/>
    <w:rsid w:val="002907B5"/>
    <w:rsid w:val="00290DDA"/>
    <w:rsid w:val="00291B67"/>
    <w:rsid w:val="00292C3F"/>
    <w:rsid w:val="00292D87"/>
    <w:rsid w:val="00292EB7"/>
    <w:rsid w:val="00293933"/>
    <w:rsid w:val="002961C7"/>
    <w:rsid w:val="00296227"/>
    <w:rsid w:val="00296246"/>
    <w:rsid w:val="0029649F"/>
    <w:rsid w:val="00296863"/>
    <w:rsid w:val="00296F44"/>
    <w:rsid w:val="002973AC"/>
    <w:rsid w:val="0029777D"/>
    <w:rsid w:val="002A055E"/>
    <w:rsid w:val="002A1160"/>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24D6"/>
    <w:rsid w:val="002B2913"/>
    <w:rsid w:val="002B2B71"/>
    <w:rsid w:val="002B2F4E"/>
    <w:rsid w:val="002B3622"/>
    <w:rsid w:val="002B3941"/>
    <w:rsid w:val="002B474E"/>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2F80"/>
    <w:rsid w:val="002D2FC7"/>
    <w:rsid w:val="002D34B2"/>
    <w:rsid w:val="002D476C"/>
    <w:rsid w:val="002D5199"/>
    <w:rsid w:val="002D57CB"/>
    <w:rsid w:val="002D66E9"/>
    <w:rsid w:val="002D70B9"/>
    <w:rsid w:val="002D7637"/>
    <w:rsid w:val="002D7659"/>
    <w:rsid w:val="002E064C"/>
    <w:rsid w:val="002E17F2"/>
    <w:rsid w:val="002E1E2C"/>
    <w:rsid w:val="002E2BBE"/>
    <w:rsid w:val="002E303B"/>
    <w:rsid w:val="002E350E"/>
    <w:rsid w:val="002E4310"/>
    <w:rsid w:val="002E4C70"/>
    <w:rsid w:val="002E4F9F"/>
    <w:rsid w:val="002E5122"/>
    <w:rsid w:val="002E512E"/>
    <w:rsid w:val="002E58E9"/>
    <w:rsid w:val="002E5E29"/>
    <w:rsid w:val="002E64CF"/>
    <w:rsid w:val="002E741D"/>
    <w:rsid w:val="002E7CAE"/>
    <w:rsid w:val="002F01AC"/>
    <w:rsid w:val="002F04D5"/>
    <w:rsid w:val="002F0796"/>
    <w:rsid w:val="002F0AF6"/>
    <w:rsid w:val="002F0BDA"/>
    <w:rsid w:val="002F1B0B"/>
    <w:rsid w:val="002F1E15"/>
    <w:rsid w:val="002F2771"/>
    <w:rsid w:val="002F27B8"/>
    <w:rsid w:val="002F37A9"/>
    <w:rsid w:val="002F39FA"/>
    <w:rsid w:val="002F5228"/>
    <w:rsid w:val="002F5368"/>
    <w:rsid w:val="002F6AC9"/>
    <w:rsid w:val="002F6F38"/>
    <w:rsid w:val="002F7147"/>
    <w:rsid w:val="002F7181"/>
    <w:rsid w:val="002F736A"/>
    <w:rsid w:val="002F7A4E"/>
    <w:rsid w:val="00300498"/>
    <w:rsid w:val="0030163B"/>
    <w:rsid w:val="003019F6"/>
    <w:rsid w:val="00301CE6"/>
    <w:rsid w:val="00302162"/>
    <w:rsid w:val="0030256B"/>
    <w:rsid w:val="00302585"/>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5F"/>
    <w:rsid w:val="0031516A"/>
    <w:rsid w:val="003155FE"/>
    <w:rsid w:val="00315650"/>
    <w:rsid w:val="0031684F"/>
    <w:rsid w:val="003170AF"/>
    <w:rsid w:val="0031745D"/>
    <w:rsid w:val="00317F70"/>
    <w:rsid w:val="003203ED"/>
    <w:rsid w:val="00320708"/>
    <w:rsid w:val="00321008"/>
    <w:rsid w:val="00321321"/>
    <w:rsid w:val="00322C9F"/>
    <w:rsid w:val="003242C0"/>
    <w:rsid w:val="00324891"/>
    <w:rsid w:val="00324D23"/>
    <w:rsid w:val="00324DC2"/>
    <w:rsid w:val="00326312"/>
    <w:rsid w:val="003263A3"/>
    <w:rsid w:val="00326A01"/>
    <w:rsid w:val="00327DC8"/>
    <w:rsid w:val="00331751"/>
    <w:rsid w:val="00332089"/>
    <w:rsid w:val="0033242C"/>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04BB"/>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6903"/>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1FE9"/>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501A"/>
    <w:rsid w:val="003A57CE"/>
    <w:rsid w:val="003A5B0A"/>
    <w:rsid w:val="003A6BAC"/>
    <w:rsid w:val="003A6EE8"/>
    <w:rsid w:val="003A7026"/>
    <w:rsid w:val="003A7BA8"/>
    <w:rsid w:val="003A7EF3"/>
    <w:rsid w:val="003B0446"/>
    <w:rsid w:val="003B0C06"/>
    <w:rsid w:val="003B0E7F"/>
    <w:rsid w:val="003B1580"/>
    <w:rsid w:val="003B159C"/>
    <w:rsid w:val="003B2DF3"/>
    <w:rsid w:val="003B369F"/>
    <w:rsid w:val="003B36A3"/>
    <w:rsid w:val="003B42C9"/>
    <w:rsid w:val="003B52A6"/>
    <w:rsid w:val="003B54EB"/>
    <w:rsid w:val="003B5AAF"/>
    <w:rsid w:val="003B673F"/>
    <w:rsid w:val="003B6D2F"/>
    <w:rsid w:val="003B7FE5"/>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087"/>
    <w:rsid w:val="003D2478"/>
    <w:rsid w:val="003D24C6"/>
    <w:rsid w:val="003D29D9"/>
    <w:rsid w:val="003D2A72"/>
    <w:rsid w:val="003D32BF"/>
    <w:rsid w:val="003D3492"/>
    <w:rsid w:val="003D36FB"/>
    <w:rsid w:val="003D3C45"/>
    <w:rsid w:val="003D42EF"/>
    <w:rsid w:val="003D4594"/>
    <w:rsid w:val="003D4D62"/>
    <w:rsid w:val="003D55D0"/>
    <w:rsid w:val="003D5B1F"/>
    <w:rsid w:val="003D6859"/>
    <w:rsid w:val="003D7FE6"/>
    <w:rsid w:val="003E0B88"/>
    <w:rsid w:val="003E12FF"/>
    <w:rsid w:val="003E15FA"/>
    <w:rsid w:val="003E212A"/>
    <w:rsid w:val="003E2218"/>
    <w:rsid w:val="003E3116"/>
    <w:rsid w:val="003E343E"/>
    <w:rsid w:val="003E3854"/>
    <w:rsid w:val="003E4513"/>
    <w:rsid w:val="003E490D"/>
    <w:rsid w:val="003E50DB"/>
    <w:rsid w:val="003E55B4"/>
    <w:rsid w:val="003E55E4"/>
    <w:rsid w:val="003E58DC"/>
    <w:rsid w:val="003E5FD2"/>
    <w:rsid w:val="003E6304"/>
    <w:rsid w:val="003E670B"/>
    <w:rsid w:val="003E74E3"/>
    <w:rsid w:val="003F05C7"/>
    <w:rsid w:val="003F0946"/>
    <w:rsid w:val="003F11A8"/>
    <w:rsid w:val="003F11C2"/>
    <w:rsid w:val="003F26B1"/>
    <w:rsid w:val="003F2CD4"/>
    <w:rsid w:val="003F2FC5"/>
    <w:rsid w:val="003F3AF8"/>
    <w:rsid w:val="003F3C97"/>
    <w:rsid w:val="003F4193"/>
    <w:rsid w:val="003F47C3"/>
    <w:rsid w:val="003F52CD"/>
    <w:rsid w:val="003F5568"/>
    <w:rsid w:val="003F6591"/>
    <w:rsid w:val="003F6BBE"/>
    <w:rsid w:val="003F764F"/>
    <w:rsid w:val="003F79EB"/>
    <w:rsid w:val="003F7AE4"/>
    <w:rsid w:val="003F7E9F"/>
    <w:rsid w:val="004000E8"/>
    <w:rsid w:val="00400114"/>
    <w:rsid w:val="004001CF"/>
    <w:rsid w:val="004025F8"/>
    <w:rsid w:val="00402D26"/>
    <w:rsid w:val="00402E2B"/>
    <w:rsid w:val="0040319A"/>
    <w:rsid w:val="00403D19"/>
    <w:rsid w:val="00403E09"/>
    <w:rsid w:val="0040488A"/>
    <w:rsid w:val="0040512B"/>
    <w:rsid w:val="00405CA5"/>
    <w:rsid w:val="00405D07"/>
    <w:rsid w:val="00406065"/>
    <w:rsid w:val="004069F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617"/>
    <w:rsid w:val="00420800"/>
    <w:rsid w:val="00421105"/>
    <w:rsid w:val="00421488"/>
    <w:rsid w:val="004229CE"/>
    <w:rsid w:val="0042400D"/>
    <w:rsid w:val="004242F4"/>
    <w:rsid w:val="004246DC"/>
    <w:rsid w:val="00424C3A"/>
    <w:rsid w:val="00425572"/>
    <w:rsid w:val="00425834"/>
    <w:rsid w:val="00425D6E"/>
    <w:rsid w:val="00425F61"/>
    <w:rsid w:val="00425F91"/>
    <w:rsid w:val="004261FD"/>
    <w:rsid w:val="00426223"/>
    <w:rsid w:val="00426920"/>
    <w:rsid w:val="00427248"/>
    <w:rsid w:val="00427BDF"/>
    <w:rsid w:val="004325DA"/>
    <w:rsid w:val="004331EB"/>
    <w:rsid w:val="00433B3E"/>
    <w:rsid w:val="004351D0"/>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208A"/>
    <w:rsid w:val="00452A01"/>
    <w:rsid w:val="00452C65"/>
    <w:rsid w:val="00452CAC"/>
    <w:rsid w:val="00452DC8"/>
    <w:rsid w:val="004533D7"/>
    <w:rsid w:val="00453C55"/>
    <w:rsid w:val="00454823"/>
    <w:rsid w:val="00455BD2"/>
    <w:rsid w:val="00455D9D"/>
    <w:rsid w:val="00456212"/>
    <w:rsid w:val="00457565"/>
    <w:rsid w:val="00457B71"/>
    <w:rsid w:val="0046019C"/>
    <w:rsid w:val="00460518"/>
    <w:rsid w:val="00461D23"/>
    <w:rsid w:val="00461FE7"/>
    <w:rsid w:val="004622BE"/>
    <w:rsid w:val="00462352"/>
    <w:rsid w:val="004625E4"/>
    <w:rsid w:val="0046356A"/>
    <w:rsid w:val="00463A78"/>
    <w:rsid w:val="00463B60"/>
    <w:rsid w:val="004650CC"/>
    <w:rsid w:val="0046551A"/>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209"/>
    <w:rsid w:val="0047556B"/>
    <w:rsid w:val="004758F8"/>
    <w:rsid w:val="00475A36"/>
    <w:rsid w:val="004775D3"/>
    <w:rsid w:val="00477768"/>
    <w:rsid w:val="0048135B"/>
    <w:rsid w:val="00482BB1"/>
    <w:rsid w:val="00483858"/>
    <w:rsid w:val="00483BF6"/>
    <w:rsid w:val="00484153"/>
    <w:rsid w:val="004843A2"/>
    <w:rsid w:val="00484B68"/>
    <w:rsid w:val="0048591F"/>
    <w:rsid w:val="00485CAB"/>
    <w:rsid w:val="0048657C"/>
    <w:rsid w:val="0048722F"/>
    <w:rsid w:val="00487464"/>
    <w:rsid w:val="00487491"/>
    <w:rsid w:val="00487DFF"/>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09"/>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20C2"/>
    <w:rsid w:val="004B2CE5"/>
    <w:rsid w:val="004B2D5F"/>
    <w:rsid w:val="004B3B42"/>
    <w:rsid w:val="004B4640"/>
    <w:rsid w:val="004B5A92"/>
    <w:rsid w:val="004B5E0E"/>
    <w:rsid w:val="004B5E5B"/>
    <w:rsid w:val="004B724E"/>
    <w:rsid w:val="004B7C0C"/>
    <w:rsid w:val="004B7D0C"/>
    <w:rsid w:val="004C0159"/>
    <w:rsid w:val="004C0240"/>
    <w:rsid w:val="004C03C3"/>
    <w:rsid w:val="004C060C"/>
    <w:rsid w:val="004C0A6D"/>
    <w:rsid w:val="004C13CD"/>
    <w:rsid w:val="004C1474"/>
    <w:rsid w:val="004C1834"/>
    <w:rsid w:val="004C22EA"/>
    <w:rsid w:val="004C342C"/>
    <w:rsid w:val="004C3898"/>
    <w:rsid w:val="004C4FC6"/>
    <w:rsid w:val="004C5AB6"/>
    <w:rsid w:val="004C753C"/>
    <w:rsid w:val="004D0BB7"/>
    <w:rsid w:val="004D1E58"/>
    <w:rsid w:val="004D2162"/>
    <w:rsid w:val="004D2866"/>
    <w:rsid w:val="004D36B1"/>
    <w:rsid w:val="004D37C2"/>
    <w:rsid w:val="004D449E"/>
    <w:rsid w:val="004D4573"/>
    <w:rsid w:val="004D479A"/>
    <w:rsid w:val="004D4A1F"/>
    <w:rsid w:val="004D4C2E"/>
    <w:rsid w:val="004D4C55"/>
    <w:rsid w:val="004D4CED"/>
    <w:rsid w:val="004D571D"/>
    <w:rsid w:val="004D5D82"/>
    <w:rsid w:val="004D605C"/>
    <w:rsid w:val="004D6C91"/>
    <w:rsid w:val="004D6DD0"/>
    <w:rsid w:val="004D6F24"/>
    <w:rsid w:val="004D70CD"/>
    <w:rsid w:val="004D754F"/>
    <w:rsid w:val="004D7677"/>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9FF"/>
    <w:rsid w:val="004F0B4E"/>
    <w:rsid w:val="004F0B6C"/>
    <w:rsid w:val="004F0C48"/>
    <w:rsid w:val="004F189C"/>
    <w:rsid w:val="004F2078"/>
    <w:rsid w:val="004F2808"/>
    <w:rsid w:val="004F4CD9"/>
    <w:rsid w:val="004F4DA3"/>
    <w:rsid w:val="004F52C3"/>
    <w:rsid w:val="004F69E0"/>
    <w:rsid w:val="004F6C7F"/>
    <w:rsid w:val="004F6EF5"/>
    <w:rsid w:val="0050056D"/>
    <w:rsid w:val="005009D0"/>
    <w:rsid w:val="00500A38"/>
    <w:rsid w:val="00500FFC"/>
    <w:rsid w:val="00501E25"/>
    <w:rsid w:val="0050226B"/>
    <w:rsid w:val="00502BAB"/>
    <w:rsid w:val="00504068"/>
    <w:rsid w:val="00504565"/>
    <w:rsid w:val="00505B5B"/>
    <w:rsid w:val="00506557"/>
    <w:rsid w:val="005065A0"/>
    <w:rsid w:val="0050677A"/>
    <w:rsid w:val="005068CC"/>
    <w:rsid w:val="00507669"/>
    <w:rsid w:val="00507935"/>
    <w:rsid w:val="00510432"/>
    <w:rsid w:val="005104AC"/>
    <w:rsid w:val="005108D8"/>
    <w:rsid w:val="00511462"/>
    <w:rsid w:val="005116F9"/>
    <w:rsid w:val="0051177A"/>
    <w:rsid w:val="005119AF"/>
    <w:rsid w:val="00512133"/>
    <w:rsid w:val="00512326"/>
    <w:rsid w:val="0051269F"/>
    <w:rsid w:val="00513BC2"/>
    <w:rsid w:val="00514AD2"/>
    <w:rsid w:val="00514C71"/>
    <w:rsid w:val="00514CEF"/>
    <w:rsid w:val="00514FE9"/>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4C8"/>
    <w:rsid w:val="00530DAA"/>
    <w:rsid w:val="00530F80"/>
    <w:rsid w:val="0053191D"/>
    <w:rsid w:val="00532457"/>
    <w:rsid w:val="00533DD7"/>
    <w:rsid w:val="00533DEA"/>
    <w:rsid w:val="00533EBD"/>
    <w:rsid w:val="005347D5"/>
    <w:rsid w:val="00534B53"/>
    <w:rsid w:val="00534B59"/>
    <w:rsid w:val="00535324"/>
    <w:rsid w:val="0053590F"/>
    <w:rsid w:val="00535F8E"/>
    <w:rsid w:val="00536759"/>
    <w:rsid w:val="005368C0"/>
    <w:rsid w:val="00536BBE"/>
    <w:rsid w:val="005375CD"/>
    <w:rsid w:val="00537C62"/>
    <w:rsid w:val="00537EB3"/>
    <w:rsid w:val="00540361"/>
    <w:rsid w:val="00541199"/>
    <w:rsid w:val="00541AF9"/>
    <w:rsid w:val="00541B8E"/>
    <w:rsid w:val="00541ED0"/>
    <w:rsid w:val="0054202E"/>
    <w:rsid w:val="00542AF5"/>
    <w:rsid w:val="00542BDE"/>
    <w:rsid w:val="00542F77"/>
    <w:rsid w:val="00543BB2"/>
    <w:rsid w:val="005447D4"/>
    <w:rsid w:val="00544E66"/>
    <w:rsid w:val="005451DB"/>
    <w:rsid w:val="00545D0C"/>
    <w:rsid w:val="005463EB"/>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6AAE"/>
    <w:rsid w:val="0055717B"/>
    <w:rsid w:val="00557AC5"/>
    <w:rsid w:val="0056035A"/>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0990"/>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A6FD5"/>
    <w:rsid w:val="005B0D0E"/>
    <w:rsid w:val="005B0FDD"/>
    <w:rsid w:val="005B151A"/>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163C"/>
    <w:rsid w:val="005C1AB6"/>
    <w:rsid w:val="005C25CE"/>
    <w:rsid w:val="005C3F54"/>
    <w:rsid w:val="005C3FFA"/>
    <w:rsid w:val="005C6B93"/>
    <w:rsid w:val="005C726C"/>
    <w:rsid w:val="005C74FB"/>
    <w:rsid w:val="005C77B9"/>
    <w:rsid w:val="005C7EE7"/>
    <w:rsid w:val="005D08B3"/>
    <w:rsid w:val="005D1437"/>
    <w:rsid w:val="005D1602"/>
    <w:rsid w:val="005D1B77"/>
    <w:rsid w:val="005D2AB1"/>
    <w:rsid w:val="005D327A"/>
    <w:rsid w:val="005D3628"/>
    <w:rsid w:val="005D3E8F"/>
    <w:rsid w:val="005D4031"/>
    <w:rsid w:val="005D4919"/>
    <w:rsid w:val="005D5653"/>
    <w:rsid w:val="005D5E0F"/>
    <w:rsid w:val="005D6259"/>
    <w:rsid w:val="005D6552"/>
    <w:rsid w:val="005D6CDE"/>
    <w:rsid w:val="005D6D46"/>
    <w:rsid w:val="005D7DDB"/>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3EE2"/>
    <w:rsid w:val="005F4642"/>
    <w:rsid w:val="005F4749"/>
    <w:rsid w:val="005F4B27"/>
    <w:rsid w:val="005F59B6"/>
    <w:rsid w:val="005F5F25"/>
    <w:rsid w:val="005F618C"/>
    <w:rsid w:val="005F6970"/>
    <w:rsid w:val="005F707E"/>
    <w:rsid w:val="005F70BD"/>
    <w:rsid w:val="005F7889"/>
    <w:rsid w:val="0060014E"/>
    <w:rsid w:val="006003A1"/>
    <w:rsid w:val="006005AA"/>
    <w:rsid w:val="00600E9C"/>
    <w:rsid w:val="00600ED7"/>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7DB"/>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8F9"/>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2466"/>
    <w:rsid w:val="00652754"/>
    <w:rsid w:val="006528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54B8"/>
    <w:rsid w:val="006655EE"/>
    <w:rsid w:val="0066697C"/>
    <w:rsid w:val="00667020"/>
    <w:rsid w:val="006674E0"/>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17CC"/>
    <w:rsid w:val="00692145"/>
    <w:rsid w:val="0069224A"/>
    <w:rsid w:val="00692A31"/>
    <w:rsid w:val="00692E37"/>
    <w:rsid w:val="00693AD2"/>
    <w:rsid w:val="006943FB"/>
    <w:rsid w:val="006943FF"/>
    <w:rsid w:val="00694782"/>
    <w:rsid w:val="00694A73"/>
    <w:rsid w:val="00694B5A"/>
    <w:rsid w:val="00694CAD"/>
    <w:rsid w:val="00695210"/>
    <w:rsid w:val="00695FC2"/>
    <w:rsid w:val="00696017"/>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A7B"/>
    <w:rsid w:val="006C10FB"/>
    <w:rsid w:val="006C11F0"/>
    <w:rsid w:val="006C1514"/>
    <w:rsid w:val="006C155D"/>
    <w:rsid w:val="006C1B69"/>
    <w:rsid w:val="006C2B3D"/>
    <w:rsid w:val="006C41E6"/>
    <w:rsid w:val="006C437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4E0"/>
    <w:rsid w:val="006E062C"/>
    <w:rsid w:val="006E099F"/>
    <w:rsid w:val="006E0C7B"/>
    <w:rsid w:val="006E1568"/>
    <w:rsid w:val="006E28B7"/>
    <w:rsid w:val="006E2CA8"/>
    <w:rsid w:val="006E3310"/>
    <w:rsid w:val="006E34D4"/>
    <w:rsid w:val="006E4A5C"/>
    <w:rsid w:val="006E4D31"/>
    <w:rsid w:val="006E4E39"/>
    <w:rsid w:val="006E50B2"/>
    <w:rsid w:val="006E565E"/>
    <w:rsid w:val="006E6428"/>
    <w:rsid w:val="006E673D"/>
    <w:rsid w:val="006E7D3B"/>
    <w:rsid w:val="006F1038"/>
    <w:rsid w:val="006F13AC"/>
    <w:rsid w:val="006F1B70"/>
    <w:rsid w:val="006F1DE8"/>
    <w:rsid w:val="006F3070"/>
    <w:rsid w:val="006F341D"/>
    <w:rsid w:val="006F3CDE"/>
    <w:rsid w:val="006F49C5"/>
    <w:rsid w:val="006F4CFC"/>
    <w:rsid w:val="006F58D4"/>
    <w:rsid w:val="006F5F44"/>
    <w:rsid w:val="006F66E1"/>
    <w:rsid w:val="006F7A14"/>
    <w:rsid w:val="006F7B71"/>
    <w:rsid w:val="007019EC"/>
    <w:rsid w:val="00701D68"/>
    <w:rsid w:val="00701DB3"/>
    <w:rsid w:val="00701FDA"/>
    <w:rsid w:val="0070346E"/>
    <w:rsid w:val="00704EDB"/>
    <w:rsid w:val="0070532C"/>
    <w:rsid w:val="00706101"/>
    <w:rsid w:val="00706A21"/>
    <w:rsid w:val="00707072"/>
    <w:rsid w:val="00707478"/>
    <w:rsid w:val="00707D61"/>
    <w:rsid w:val="007103AA"/>
    <w:rsid w:val="007108F8"/>
    <w:rsid w:val="0071097E"/>
    <w:rsid w:val="00710C46"/>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04F"/>
    <w:rsid w:val="0071626E"/>
    <w:rsid w:val="00716477"/>
    <w:rsid w:val="0071664D"/>
    <w:rsid w:val="00716731"/>
    <w:rsid w:val="00717485"/>
    <w:rsid w:val="007174D6"/>
    <w:rsid w:val="007177DB"/>
    <w:rsid w:val="00717D8B"/>
    <w:rsid w:val="00720350"/>
    <w:rsid w:val="00720A12"/>
    <w:rsid w:val="0072118A"/>
    <w:rsid w:val="00722680"/>
    <w:rsid w:val="00722D1D"/>
    <w:rsid w:val="00723536"/>
    <w:rsid w:val="007238A6"/>
    <w:rsid w:val="00724DD8"/>
    <w:rsid w:val="0072557D"/>
    <w:rsid w:val="00725AE1"/>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4A3"/>
    <w:rsid w:val="00740E58"/>
    <w:rsid w:val="007415BB"/>
    <w:rsid w:val="00741FCE"/>
    <w:rsid w:val="00742A47"/>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592B"/>
    <w:rsid w:val="00766949"/>
    <w:rsid w:val="00766BAD"/>
    <w:rsid w:val="007674A0"/>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644"/>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A3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6FD1"/>
    <w:rsid w:val="007B7452"/>
    <w:rsid w:val="007C05DD"/>
    <w:rsid w:val="007C0787"/>
    <w:rsid w:val="007C0A1C"/>
    <w:rsid w:val="007C0C82"/>
    <w:rsid w:val="007C2E26"/>
    <w:rsid w:val="007C2F51"/>
    <w:rsid w:val="007C3106"/>
    <w:rsid w:val="007C349B"/>
    <w:rsid w:val="007C3666"/>
    <w:rsid w:val="007C3674"/>
    <w:rsid w:val="007C3D18"/>
    <w:rsid w:val="007C427F"/>
    <w:rsid w:val="007C44C8"/>
    <w:rsid w:val="007C5F7C"/>
    <w:rsid w:val="007C60BF"/>
    <w:rsid w:val="007C618D"/>
    <w:rsid w:val="007C634E"/>
    <w:rsid w:val="007C66BB"/>
    <w:rsid w:val="007C68E1"/>
    <w:rsid w:val="007C6A07"/>
    <w:rsid w:val="007C70A5"/>
    <w:rsid w:val="007C7362"/>
    <w:rsid w:val="007C75A1"/>
    <w:rsid w:val="007C77A5"/>
    <w:rsid w:val="007C7ED4"/>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8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7786"/>
    <w:rsid w:val="00807CC4"/>
    <w:rsid w:val="00807F45"/>
    <w:rsid w:val="008104D0"/>
    <w:rsid w:val="00811FCB"/>
    <w:rsid w:val="0081232F"/>
    <w:rsid w:val="00814456"/>
    <w:rsid w:val="00814A6E"/>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415"/>
    <w:rsid w:val="008254A3"/>
    <w:rsid w:val="00825C42"/>
    <w:rsid w:val="00825D25"/>
    <w:rsid w:val="008263F2"/>
    <w:rsid w:val="0082652B"/>
    <w:rsid w:val="00826F8B"/>
    <w:rsid w:val="008277F6"/>
    <w:rsid w:val="00827D6F"/>
    <w:rsid w:val="00830388"/>
    <w:rsid w:val="008309B3"/>
    <w:rsid w:val="00830C46"/>
    <w:rsid w:val="008312E6"/>
    <w:rsid w:val="0083364C"/>
    <w:rsid w:val="0083457C"/>
    <w:rsid w:val="00834F36"/>
    <w:rsid w:val="00836A23"/>
    <w:rsid w:val="008375FE"/>
    <w:rsid w:val="008376AC"/>
    <w:rsid w:val="00841253"/>
    <w:rsid w:val="00841419"/>
    <w:rsid w:val="00843CC7"/>
    <w:rsid w:val="00843FC2"/>
    <w:rsid w:val="008444E8"/>
    <w:rsid w:val="00844742"/>
    <w:rsid w:val="00844C05"/>
    <w:rsid w:val="00844E80"/>
    <w:rsid w:val="00845463"/>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9A4"/>
    <w:rsid w:val="00871D23"/>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28"/>
    <w:rsid w:val="00877EB3"/>
    <w:rsid w:val="00877F18"/>
    <w:rsid w:val="00880D5E"/>
    <w:rsid w:val="0088189D"/>
    <w:rsid w:val="00881E9F"/>
    <w:rsid w:val="00882E5B"/>
    <w:rsid w:val="008832CE"/>
    <w:rsid w:val="0088330C"/>
    <w:rsid w:val="00883F9C"/>
    <w:rsid w:val="00884491"/>
    <w:rsid w:val="00885382"/>
    <w:rsid w:val="00885B61"/>
    <w:rsid w:val="008863D2"/>
    <w:rsid w:val="00886CF5"/>
    <w:rsid w:val="0088743E"/>
    <w:rsid w:val="0089024D"/>
    <w:rsid w:val="00892365"/>
    <w:rsid w:val="00892FCA"/>
    <w:rsid w:val="008933C5"/>
    <w:rsid w:val="008934F0"/>
    <w:rsid w:val="008937E9"/>
    <w:rsid w:val="00894A88"/>
    <w:rsid w:val="00894F80"/>
    <w:rsid w:val="00895038"/>
    <w:rsid w:val="008952EC"/>
    <w:rsid w:val="0089531B"/>
    <w:rsid w:val="00895386"/>
    <w:rsid w:val="0089599B"/>
    <w:rsid w:val="00896080"/>
    <w:rsid w:val="00896130"/>
    <w:rsid w:val="008966B7"/>
    <w:rsid w:val="00896B6D"/>
    <w:rsid w:val="00896E52"/>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68C6"/>
    <w:rsid w:val="008A704B"/>
    <w:rsid w:val="008A729D"/>
    <w:rsid w:val="008A77D8"/>
    <w:rsid w:val="008A7B40"/>
    <w:rsid w:val="008A7F2B"/>
    <w:rsid w:val="008B02CD"/>
    <w:rsid w:val="008B0483"/>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3123"/>
    <w:rsid w:val="008C404F"/>
    <w:rsid w:val="008C44E7"/>
    <w:rsid w:val="008C4958"/>
    <w:rsid w:val="008C4BAA"/>
    <w:rsid w:val="008C58BD"/>
    <w:rsid w:val="008C59DF"/>
    <w:rsid w:val="008C5BD6"/>
    <w:rsid w:val="008C5D23"/>
    <w:rsid w:val="008C5EEE"/>
    <w:rsid w:val="008C662B"/>
    <w:rsid w:val="008C6AE8"/>
    <w:rsid w:val="008C6D70"/>
    <w:rsid w:val="008C7573"/>
    <w:rsid w:val="008D0A50"/>
    <w:rsid w:val="008D0F7E"/>
    <w:rsid w:val="008D1970"/>
    <w:rsid w:val="008D2365"/>
    <w:rsid w:val="008D27A9"/>
    <w:rsid w:val="008D2A48"/>
    <w:rsid w:val="008D2B03"/>
    <w:rsid w:val="008D2FA0"/>
    <w:rsid w:val="008D34F1"/>
    <w:rsid w:val="008D39D8"/>
    <w:rsid w:val="008D3BE3"/>
    <w:rsid w:val="008D416A"/>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909"/>
    <w:rsid w:val="008E3030"/>
    <w:rsid w:val="008E3800"/>
    <w:rsid w:val="008E3A3E"/>
    <w:rsid w:val="008E4B89"/>
    <w:rsid w:val="008E5111"/>
    <w:rsid w:val="008E622B"/>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8F755B"/>
    <w:rsid w:val="00900214"/>
    <w:rsid w:val="009006E2"/>
    <w:rsid w:val="009009C4"/>
    <w:rsid w:val="00901505"/>
    <w:rsid w:val="00902350"/>
    <w:rsid w:val="00903127"/>
    <w:rsid w:val="0090336B"/>
    <w:rsid w:val="00903D98"/>
    <w:rsid w:val="0090475B"/>
    <w:rsid w:val="00904981"/>
    <w:rsid w:val="00904B7D"/>
    <w:rsid w:val="00904BDF"/>
    <w:rsid w:val="009053AA"/>
    <w:rsid w:val="00905FE9"/>
    <w:rsid w:val="00906939"/>
    <w:rsid w:val="009074E3"/>
    <w:rsid w:val="00907C0A"/>
    <w:rsid w:val="00907F5D"/>
    <w:rsid w:val="00910056"/>
    <w:rsid w:val="00910B7D"/>
    <w:rsid w:val="009118B2"/>
    <w:rsid w:val="00911C82"/>
    <w:rsid w:val="00911CB8"/>
    <w:rsid w:val="00911DFB"/>
    <w:rsid w:val="0091291D"/>
    <w:rsid w:val="009132C6"/>
    <w:rsid w:val="009132E4"/>
    <w:rsid w:val="00913564"/>
    <w:rsid w:val="009137AE"/>
    <w:rsid w:val="009139D9"/>
    <w:rsid w:val="009144DF"/>
    <w:rsid w:val="00914AD8"/>
    <w:rsid w:val="00914FF6"/>
    <w:rsid w:val="0091523E"/>
    <w:rsid w:val="00915300"/>
    <w:rsid w:val="00915729"/>
    <w:rsid w:val="0091595B"/>
    <w:rsid w:val="00915CD7"/>
    <w:rsid w:val="00916079"/>
    <w:rsid w:val="0091611D"/>
    <w:rsid w:val="00916B02"/>
    <w:rsid w:val="00917035"/>
    <w:rsid w:val="0091727F"/>
    <w:rsid w:val="009177BC"/>
    <w:rsid w:val="00917817"/>
    <w:rsid w:val="009178AF"/>
    <w:rsid w:val="00917CE9"/>
    <w:rsid w:val="00917E62"/>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B42"/>
    <w:rsid w:val="00934D04"/>
    <w:rsid w:val="009357BF"/>
    <w:rsid w:val="009358AB"/>
    <w:rsid w:val="009368F3"/>
    <w:rsid w:val="009371D5"/>
    <w:rsid w:val="0093729D"/>
    <w:rsid w:val="009373DE"/>
    <w:rsid w:val="00937B30"/>
    <w:rsid w:val="00937B71"/>
    <w:rsid w:val="00937E2F"/>
    <w:rsid w:val="00941239"/>
    <w:rsid w:val="009412DA"/>
    <w:rsid w:val="00941559"/>
    <w:rsid w:val="00941636"/>
    <w:rsid w:val="0094165D"/>
    <w:rsid w:val="00941674"/>
    <w:rsid w:val="009425EB"/>
    <w:rsid w:val="0094285E"/>
    <w:rsid w:val="00942C72"/>
    <w:rsid w:val="00942D9D"/>
    <w:rsid w:val="009435C5"/>
    <w:rsid w:val="00943742"/>
    <w:rsid w:val="0094470C"/>
    <w:rsid w:val="009448BA"/>
    <w:rsid w:val="0094568D"/>
    <w:rsid w:val="00945901"/>
    <w:rsid w:val="00945C05"/>
    <w:rsid w:val="00946945"/>
    <w:rsid w:val="009474FA"/>
    <w:rsid w:val="00947713"/>
    <w:rsid w:val="00950024"/>
    <w:rsid w:val="00950DE7"/>
    <w:rsid w:val="00950E54"/>
    <w:rsid w:val="00951071"/>
    <w:rsid w:val="00951336"/>
    <w:rsid w:val="00951A55"/>
    <w:rsid w:val="00952E08"/>
    <w:rsid w:val="00953920"/>
    <w:rsid w:val="00953C49"/>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4FD1"/>
    <w:rsid w:val="0096554B"/>
    <w:rsid w:val="0096584A"/>
    <w:rsid w:val="0096598B"/>
    <w:rsid w:val="00966360"/>
    <w:rsid w:val="009666D4"/>
    <w:rsid w:val="009666FC"/>
    <w:rsid w:val="009667C4"/>
    <w:rsid w:val="009667E7"/>
    <w:rsid w:val="009667FD"/>
    <w:rsid w:val="00966C13"/>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2FAF"/>
    <w:rsid w:val="0099390C"/>
    <w:rsid w:val="00993B87"/>
    <w:rsid w:val="00994375"/>
    <w:rsid w:val="00994D60"/>
    <w:rsid w:val="00994DCA"/>
    <w:rsid w:val="0099566C"/>
    <w:rsid w:val="009958AB"/>
    <w:rsid w:val="00995B7A"/>
    <w:rsid w:val="009960EC"/>
    <w:rsid w:val="00996FE7"/>
    <w:rsid w:val="009970DD"/>
    <w:rsid w:val="009A087F"/>
    <w:rsid w:val="009A08A6"/>
    <w:rsid w:val="009A0FBA"/>
    <w:rsid w:val="009A1601"/>
    <w:rsid w:val="009A27A9"/>
    <w:rsid w:val="009A3197"/>
    <w:rsid w:val="009A3654"/>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2AB0"/>
    <w:rsid w:val="009B3AC2"/>
    <w:rsid w:val="009B4DF4"/>
    <w:rsid w:val="009B4EE0"/>
    <w:rsid w:val="009B4F89"/>
    <w:rsid w:val="009B522F"/>
    <w:rsid w:val="009B564E"/>
    <w:rsid w:val="009B62A9"/>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9C"/>
    <w:rsid w:val="009D0ABD"/>
    <w:rsid w:val="009D0FC2"/>
    <w:rsid w:val="009D11B2"/>
    <w:rsid w:val="009D1876"/>
    <w:rsid w:val="009D2310"/>
    <w:rsid w:val="009D2BE5"/>
    <w:rsid w:val="009D2BF8"/>
    <w:rsid w:val="009D2C8A"/>
    <w:rsid w:val="009D2F57"/>
    <w:rsid w:val="009D31F8"/>
    <w:rsid w:val="009D32C4"/>
    <w:rsid w:val="009D4058"/>
    <w:rsid w:val="009D4120"/>
    <w:rsid w:val="009D4BC4"/>
    <w:rsid w:val="009D4FF0"/>
    <w:rsid w:val="009D52AF"/>
    <w:rsid w:val="009D54C1"/>
    <w:rsid w:val="009D579D"/>
    <w:rsid w:val="009D703C"/>
    <w:rsid w:val="009D70E0"/>
    <w:rsid w:val="009D718F"/>
    <w:rsid w:val="009D738E"/>
    <w:rsid w:val="009D743F"/>
    <w:rsid w:val="009D7625"/>
    <w:rsid w:val="009D782E"/>
    <w:rsid w:val="009E068F"/>
    <w:rsid w:val="009E0BA7"/>
    <w:rsid w:val="009E0D9E"/>
    <w:rsid w:val="009E14E0"/>
    <w:rsid w:val="009E295B"/>
    <w:rsid w:val="009E35DB"/>
    <w:rsid w:val="009E37FD"/>
    <w:rsid w:val="009E423B"/>
    <w:rsid w:val="009E47A3"/>
    <w:rsid w:val="009E61DA"/>
    <w:rsid w:val="009E6AAF"/>
    <w:rsid w:val="009E70FC"/>
    <w:rsid w:val="009E7922"/>
    <w:rsid w:val="009E7F63"/>
    <w:rsid w:val="009F0485"/>
    <w:rsid w:val="009F08F3"/>
    <w:rsid w:val="009F0BD5"/>
    <w:rsid w:val="009F0E4E"/>
    <w:rsid w:val="009F1DDA"/>
    <w:rsid w:val="009F2691"/>
    <w:rsid w:val="009F2CE8"/>
    <w:rsid w:val="009F2DEA"/>
    <w:rsid w:val="009F344F"/>
    <w:rsid w:val="009F446D"/>
    <w:rsid w:val="009F5647"/>
    <w:rsid w:val="009F5815"/>
    <w:rsid w:val="009F59E6"/>
    <w:rsid w:val="009F707F"/>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94D"/>
    <w:rsid w:val="00A23BEE"/>
    <w:rsid w:val="00A23BF9"/>
    <w:rsid w:val="00A2445F"/>
    <w:rsid w:val="00A25594"/>
    <w:rsid w:val="00A263EA"/>
    <w:rsid w:val="00A264A9"/>
    <w:rsid w:val="00A26FB4"/>
    <w:rsid w:val="00A27785"/>
    <w:rsid w:val="00A27DE8"/>
    <w:rsid w:val="00A27F93"/>
    <w:rsid w:val="00A30187"/>
    <w:rsid w:val="00A30A96"/>
    <w:rsid w:val="00A30C0A"/>
    <w:rsid w:val="00A312E9"/>
    <w:rsid w:val="00A3188A"/>
    <w:rsid w:val="00A3237C"/>
    <w:rsid w:val="00A32AA9"/>
    <w:rsid w:val="00A3448A"/>
    <w:rsid w:val="00A34C4A"/>
    <w:rsid w:val="00A3565D"/>
    <w:rsid w:val="00A36297"/>
    <w:rsid w:val="00A367A0"/>
    <w:rsid w:val="00A36EAB"/>
    <w:rsid w:val="00A37096"/>
    <w:rsid w:val="00A373EF"/>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AFE"/>
    <w:rsid w:val="00A47EBD"/>
    <w:rsid w:val="00A505B5"/>
    <w:rsid w:val="00A50629"/>
    <w:rsid w:val="00A50AA5"/>
    <w:rsid w:val="00A50EAE"/>
    <w:rsid w:val="00A51908"/>
    <w:rsid w:val="00A52453"/>
    <w:rsid w:val="00A52E1D"/>
    <w:rsid w:val="00A52E75"/>
    <w:rsid w:val="00A531F0"/>
    <w:rsid w:val="00A536B0"/>
    <w:rsid w:val="00A53879"/>
    <w:rsid w:val="00A541BE"/>
    <w:rsid w:val="00A54B79"/>
    <w:rsid w:val="00A5567A"/>
    <w:rsid w:val="00A55CBB"/>
    <w:rsid w:val="00A55CF3"/>
    <w:rsid w:val="00A57C8F"/>
    <w:rsid w:val="00A608F6"/>
    <w:rsid w:val="00A60922"/>
    <w:rsid w:val="00A60CEA"/>
    <w:rsid w:val="00A61499"/>
    <w:rsid w:val="00A6183C"/>
    <w:rsid w:val="00A61A0A"/>
    <w:rsid w:val="00A61BF2"/>
    <w:rsid w:val="00A62A22"/>
    <w:rsid w:val="00A62A77"/>
    <w:rsid w:val="00A63483"/>
    <w:rsid w:val="00A63880"/>
    <w:rsid w:val="00A64211"/>
    <w:rsid w:val="00A6425C"/>
    <w:rsid w:val="00A6517B"/>
    <w:rsid w:val="00A653A2"/>
    <w:rsid w:val="00A657D7"/>
    <w:rsid w:val="00A659B2"/>
    <w:rsid w:val="00A660A9"/>
    <w:rsid w:val="00A660AC"/>
    <w:rsid w:val="00A6670E"/>
    <w:rsid w:val="00A673D9"/>
    <w:rsid w:val="00A67D0E"/>
    <w:rsid w:val="00A67E6C"/>
    <w:rsid w:val="00A70B3C"/>
    <w:rsid w:val="00A71B99"/>
    <w:rsid w:val="00A723AC"/>
    <w:rsid w:val="00A739D0"/>
    <w:rsid w:val="00A74D11"/>
    <w:rsid w:val="00A74D5D"/>
    <w:rsid w:val="00A75035"/>
    <w:rsid w:val="00A761B4"/>
    <w:rsid w:val="00A761D4"/>
    <w:rsid w:val="00A7632A"/>
    <w:rsid w:val="00A76375"/>
    <w:rsid w:val="00A777A6"/>
    <w:rsid w:val="00A77EC4"/>
    <w:rsid w:val="00A803A7"/>
    <w:rsid w:val="00A809A7"/>
    <w:rsid w:val="00A80FEE"/>
    <w:rsid w:val="00A819A2"/>
    <w:rsid w:val="00A823E0"/>
    <w:rsid w:val="00A8386C"/>
    <w:rsid w:val="00A84493"/>
    <w:rsid w:val="00A84BFC"/>
    <w:rsid w:val="00A84DF8"/>
    <w:rsid w:val="00A8518B"/>
    <w:rsid w:val="00A867AD"/>
    <w:rsid w:val="00A871D6"/>
    <w:rsid w:val="00A87DB0"/>
    <w:rsid w:val="00A90190"/>
    <w:rsid w:val="00A909FE"/>
    <w:rsid w:val="00A90D6C"/>
    <w:rsid w:val="00A92815"/>
    <w:rsid w:val="00A92879"/>
    <w:rsid w:val="00A92A6A"/>
    <w:rsid w:val="00A9338F"/>
    <w:rsid w:val="00A93ACA"/>
    <w:rsid w:val="00A9442A"/>
    <w:rsid w:val="00A96A1E"/>
    <w:rsid w:val="00A975D8"/>
    <w:rsid w:val="00A97AFD"/>
    <w:rsid w:val="00AA016F"/>
    <w:rsid w:val="00AA0592"/>
    <w:rsid w:val="00AA0A5C"/>
    <w:rsid w:val="00AA0EC6"/>
    <w:rsid w:val="00AA1179"/>
    <w:rsid w:val="00AA1A0A"/>
    <w:rsid w:val="00AA1AFF"/>
    <w:rsid w:val="00AA1ED6"/>
    <w:rsid w:val="00AA31EF"/>
    <w:rsid w:val="00AA36E3"/>
    <w:rsid w:val="00AA39C1"/>
    <w:rsid w:val="00AA45C3"/>
    <w:rsid w:val="00AA4893"/>
    <w:rsid w:val="00AA51D6"/>
    <w:rsid w:val="00AA7070"/>
    <w:rsid w:val="00AA7FDC"/>
    <w:rsid w:val="00AB0BC8"/>
    <w:rsid w:val="00AB103E"/>
    <w:rsid w:val="00AB11CA"/>
    <w:rsid w:val="00AB14D9"/>
    <w:rsid w:val="00AB1857"/>
    <w:rsid w:val="00AB24C6"/>
    <w:rsid w:val="00AB35D6"/>
    <w:rsid w:val="00AB381F"/>
    <w:rsid w:val="00AB3BA4"/>
    <w:rsid w:val="00AB4184"/>
    <w:rsid w:val="00AB44E0"/>
    <w:rsid w:val="00AB4802"/>
    <w:rsid w:val="00AB491B"/>
    <w:rsid w:val="00AB4AB8"/>
    <w:rsid w:val="00AB6119"/>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66A"/>
    <w:rsid w:val="00AD1B46"/>
    <w:rsid w:val="00AD303E"/>
    <w:rsid w:val="00AD3D24"/>
    <w:rsid w:val="00AD3D36"/>
    <w:rsid w:val="00AD3F94"/>
    <w:rsid w:val="00AD4A5A"/>
    <w:rsid w:val="00AD4F61"/>
    <w:rsid w:val="00AD5383"/>
    <w:rsid w:val="00AD5D82"/>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78"/>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621"/>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51CE"/>
    <w:rsid w:val="00B260F1"/>
    <w:rsid w:val="00B26981"/>
    <w:rsid w:val="00B26C00"/>
    <w:rsid w:val="00B26D3B"/>
    <w:rsid w:val="00B26E40"/>
    <w:rsid w:val="00B26FB8"/>
    <w:rsid w:val="00B272B9"/>
    <w:rsid w:val="00B27337"/>
    <w:rsid w:val="00B2763F"/>
    <w:rsid w:val="00B27AAC"/>
    <w:rsid w:val="00B27D17"/>
    <w:rsid w:val="00B3004E"/>
    <w:rsid w:val="00B30178"/>
    <w:rsid w:val="00B30255"/>
    <w:rsid w:val="00B3080C"/>
    <w:rsid w:val="00B30929"/>
    <w:rsid w:val="00B32AB3"/>
    <w:rsid w:val="00B32C5E"/>
    <w:rsid w:val="00B33A0A"/>
    <w:rsid w:val="00B33BC3"/>
    <w:rsid w:val="00B345B5"/>
    <w:rsid w:val="00B34903"/>
    <w:rsid w:val="00B34FD1"/>
    <w:rsid w:val="00B356E6"/>
    <w:rsid w:val="00B3592A"/>
    <w:rsid w:val="00B372AA"/>
    <w:rsid w:val="00B377BD"/>
    <w:rsid w:val="00B37A31"/>
    <w:rsid w:val="00B37B0B"/>
    <w:rsid w:val="00B37B6B"/>
    <w:rsid w:val="00B40032"/>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4A"/>
    <w:rsid w:val="00B57542"/>
    <w:rsid w:val="00B60697"/>
    <w:rsid w:val="00B643AB"/>
    <w:rsid w:val="00B6539B"/>
    <w:rsid w:val="00B65410"/>
    <w:rsid w:val="00B6629A"/>
    <w:rsid w:val="00B664C7"/>
    <w:rsid w:val="00B66583"/>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6DBE"/>
    <w:rsid w:val="00B8048E"/>
    <w:rsid w:val="00B81A6C"/>
    <w:rsid w:val="00B81E93"/>
    <w:rsid w:val="00B82428"/>
    <w:rsid w:val="00B828D8"/>
    <w:rsid w:val="00B82D1A"/>
    <w:rsid w:val="00B8320D"/>
    <w:rsid w:val="00B85584"/>
    <w:rsid w:val="00B85DE5"/>
    <w:rsid w:val="00B86984"/>
    <w:rsid w:val="00B86C49"/>
    <w:rsid w:val="00B8715A"/>
    <w:rsid w:val="00B8756B"/>
    <w:rsid w:val="00B87CEF"/>
    <w:rsid w:val="00B9073C"/>
    <w:rsid w:val="00B90AAC"/>
    <w:rsid w:val="00B90F73"/>
    <w:rsid w:val="00B91088"/>
    <w:rsid w:val="00B910A7"/>
    <w:rsid w:val="00B91308"/>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471"/>
    <w:rsid w:val="00BA364F"/>
    <w:rsid w:val="00BA450E"/>
    <w:rsid w:val="00BA45F9"/>
    <w:rsid w:val="00BA465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6DFC"/>
    <w:rsid w:val="00BB7812"/>
    <w:rsid w:val="00BB7A09"/>
    <w:rsid w:val="00BB7C3B"/>
    <w:rsid w:val="00BC02FA"/>
    <w:rsid w:val="00BC0638"/>
    <w:rsid w:val="00BC0B84"/>
    <w:rsid w:val="00BC0DB4"/>
    <w:rsid w:val="00BC0FDC"/>
    <w:rsid w:val="00BC1442"/>
    <w:rsid w:val="00BC173B"/>
    <w:rsid w:val="00BC1E0F"/>
    <w:rsid w:val="00BC24E2"/>
    <w:rsid w:val="00BC2C49"/>
    <w:rsid w:val="00BC3053"/>
    <w:rsid w:val="00BC3DCE"/>
    <w:rsid w:val="00BC3F01"/>
    <w:rsid w:val="00BC424A"/>
    <w:rsid w:val="00BC49E2"/>
    <w:rsid w:val="00BC4D2E"/>
    <w:rsid w:val="00BC52B0"/>
    <w:rsid w:val="00BC5572"/>
    <w:rsid w:val="00BC6342"/>
    <w:rsid w:val="00BC690C"/>
    <w:rsid w:val="00BC6F15"/>
    <w:rsid w:val="00BC732B"/>
    <w:rsid w:val="00BC7E8C"/>
    <w:rsid w:val="00BD0D0A"/>
    <w:rsid w:val="00BD0FDC"/>
    <w:rsid w:val="00BD219F"/>
    <w:rsid w:val="00BD3F94"/>
    <w:rsid w:val="00BD48AC"/>
    <w:rsid w:val="00BD4C4F"/>
    <w:rsid w:val="00BD514B"/>
    <w:rsid w:val="00BD5D17"/>
    <w:rsid w:val="00BD5F1A"/>
    <w:rsid w:val="00BD635A"/>
    <w:rsid w:val="00BD7EE4"/>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A1A"/>
    <w:rsid w:val="00C06F69"/>
    <w:rsid w:val="00C0716D"/>
    <w:rsid w:val="00C07377"/>
    <w:rsid w:val="00C07B34"/>
    <w:rsid w:val="00C07DE1"/>
    <w:rsid w:val="00C10478"/>
    <w:rsid w:val="00C1058A"/>
    <w:rsid w:val="00C10AFB"/>
    <w:rsid w:val="00C112BF"/>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363"/>
    <w:rsid w:val="00C2354A"/>
    <w:rsid w:val="00C241F8"/>
    <w:rsid w:val="00C244D6"/>
    <w:rsid w:val="00C2554E"/>
    <w:rsid w:val="00C25659"/>
    <w:rsid w:val="00C2576C"/>
    <w:rsid w:val="00C257F1"/>
    <w:rsid w:val="00C25B8B"/>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583"/>
    <w:rsid w:val="00C406AE"/>
    <w:rsid w:val="00C429C8"/>
    <w:rsid w:val="00C42AED"/>
    <w:rsid w:val="00C43464"/>
    <w:rsid w:val="00C4512E"/>
    <w:rsid w:val="00C45233"/>
    <w:rsid w:val="00C455B0"/>
    <w:rsid w:val="00C456A4"/>
    <w:rsid w:val="00C46349"/>
    <w:rsid w:val="00C4636C"/>
    <w:rsid w:val="00C46AA8"/>
    <w:rsid w:val="00C46AF7"/>
    <w:rsid w:val="00C47594"/>
    <w:rsid w:val="00C47741"/>
    <w:rsid w:val="00C47C7B"/>
    <w:rsid w:val="00C5006C"/>
    <w:rsid w:val="00C523FC"/>
    <w:rsid w:val="00C5261D"/>
    <w:rsid w:val="00C528AF"/>
    <w:rsid w:val="00C52D75"/>
    <w:rsid w:val="00C543EC"/>
    <w:rsid w:val="00C5482B"/>
    <w:rsid w:val="00C54995"/>
    <w:rsid w:val="00C54D41"/>
    <w:rsid w:val="00C55623"/>
    <w:rsid w:val="00C5586D"/>
    <w:rsid w:val="00C558B6"/>
    <w:rsid w:val="00C56B19"/>
    <w:rsid w:val="00C56CEC"/>
    <w:rsid w:val="00C570D6"/>
    <w:rsid w:val="00C57260"/>
    <w:rsid w:val="00C57B8E"/>
    <w:rsid w:val="00C57F47"/>
    <w:rsid w:val="00C60783"/>
    <w:rsid w:val="00C60CD0"/>
    <w:rsid w:val="00C60D84"/>
    <w:rsid w:val="00C61017"/>
    <w:rsid w:val="00C619C9"/>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DE4"/>
    <w:rsid w:val="00C70E2F"/>
    <w:rsid w:val="00C71405"/>
    <w:rsid w:val="00C7190E"/>
    <w:rsid w:val="00C72985"/>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A04"/>
    <w:rsid w:val="00C90C53"/>
    <w:rsid w:val="00C91070"/>
    <w:rsid w:val="00C91658"/>
    <w:rsid w:val="00C91827"/>
    <w:rsid w:val="00C921E9"/>
    <w:rsid w:val="00C92A37"/>
    <w:rsid w:val="00C93C4B"/>
    <w:rsid w:val="00C943E8"/>
    <w:rsid w:val="00C944AB"/>
    <w:rsid w:val="00C95B40"/>
    <w:rsid w:val="00C96068"/>
    <w:rsid w:val="00C9615D"/>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D19"/>
    <w:rsid w:val="00CA7E0D"/>
    <w:rsid w:val="00CB06CB"/>
    <w:rsid w:val="00CB0FF5"/>
    <w:rsid w:val="00CB1F63"/>
    <w:rsid w:val="00CB24A3"/>
    <w:rsid w:val="00CB2BC7"/>
    <w:rsid w:val="00CB33B2"/>
    <w:rsid w:val="00CB35C5"/>
    <w:rsid w:val="00CB386F"/>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D7F"/>
    <w:rsid w:val="00CC3EA0"/>
    <w:rsid w:val="00CC50E9"/>
    <w:rsid w:val="00CC6D6B"/>
    <w:rsid w:val="00CC7B45"/>
    <w:rsid w:val="00CC7F88"/>
    <w:rsid w:val="00CD025D"/>
    <w:rsid w:val="00CD0D88"/>
    <w:rsid w:val="00CD1188"/>
    <w:rsid w:val="00CD1347"/>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3FC8"/>
    <w:rsid w:val="00CF4935"/>
    <w:rsid w:val="00CF52BB"/>
    <w:rsid w:val="00CF54C6"/>
    <w:rsid w:val="00CF59EB"/>
    <w:rsid w:val="00CF5A2E"/>
    <w:rsid w:val="00CF625B"/>
    <w:rsid w:val="00CF687E"/>
    <w:rsid w:val="00D005F3"/>
    <w:rsid w:val="00D0120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CCF"/>
    <w:rsid w:val="00D21E33"/>
    <w:rsid w:val="00D22808"/>
    <w:rsid w:val="00D22C96"/>
    <w:rsid w:val="00D2338F"/>
    <w:rsid w:val="00D239A7"/>
    <w:rsid w:val="00D23F47"/>
    <w:rsid w:val="00D24537"/>
    <w:rsid w:val="00D24A2D"/>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63D"/>
    <w:rsid w:val="00D5203A"/>
    <w:rsid w:val="00D52D6D"/>
    <w:rsid w:val="00D52DED"/>
    <w:rsid w:val="00D537B4"/>
    <w:rsid w:val="00D53914"/>
    <w:rsid w:val="00D53BDB"/>
    <w:rsid w:val="00D5423C"/>
    <w:rsid w:val="00D546FF"/>
    <w:rsid w:val="00D54A5C"/>
    <w:rsid w:val="00D550AE"/>
    <w:rsid w:val="00D55AD5"/>
    <w:rsid w:val="00D55EE0"/>
    <w:rsid w:val="00D576CA"/>
    <w:rsid w:val="00D57C50"/>
    <w:rsid w:val="00D57EB4"/>
    <w:rsid w:val="00D60C4A"/>
    <w:rsid w:val="00D61081"/>
    <w:rsid w:val="00D61AF5"/>
    <w:rsid w:val="00D61B02"/>
    <w:rsid w:val="00D61C5E"/>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43"/>
    <w:rsid w:val="00D774C8"/>
    <w:rsid w:val="00D774F7"/>
    <w:rsid w:val="00D77B1D"/>
    <w:rsid w:val="00D8021F"/>
    <w:rsid w:val="00D80383"/>
    <w:rsid w:val="00D81BB1"/>
    <w:rsid w:val="00D823C6"/>
    <w:rsid w:val="00D82A42"/>
    <w:rsid w:val="00D82B87"/>
    <w:rsid w:val="00D82F43"/>
    <w:rsid w:val="00D8344D"/>
    <w:rsid w:val="00D84ECC"/>
    <w:rsid w:val="00D8586B"/>
    <w:rsid w:val="00D8635A"/>
    <w:rsid w:val="00D86C4B"/>
    <w:rsid w:val="00D86CA3"/>
    <w:rsid w:val="00D86E87"/>
    <w:rsid w:val="00D871CE"/>
    <w:rsid w:val="00D8752B"/>
    <w:rsid w:val="00D875F2"/>
    <w:rsid w:val="00D9050F"/>
    <w:rsid w:val="00D90902"/>
    <w:rsid w:val="00D90E63"/>
    <w:rsid w:val="00D910BD"/>
    <w:rsid w:val="00D91738"/>
    <w:rsid w:val="00D9196D"/>
    <w:rsid w:val="00D919FF"/>
    <w:rsid w:val="00D92982"/>
    <w:rsid w:val="00D92F45"/>
    <w:rsid w:val="00D9364C"/>
    <w:rsid w:val="00D93B68"/>
    <w:rsid w:val="00D96584"/>
    <w:rsid w:val="00D9668B"/>
    <w:rsid w:val="00D97ADF"/>
    <w:rsid w:val="00D97DD8"/>
    <w:rsid w:val="00DA0227"/>
    <w:rsid w:val="00DA05CC"/>
    <w:rsid w:val="00DA1D82"/>
    <w:rsid w:val="00DA2297"/>
    <w:rsid w:val="00DA244D"/>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2195"/>
    <w:rsid w:val="00DB377D"/>
    <w:rsid w:val="00DB6D20"/>
    <w:rsid w:val="00DB6F4A"/>
    <w:rsid w:val="00DC06BA"/>
    <w:rsid w:val="00DC0E2E"/>
    <w:rsid w:val="00DC1E51"/>
    <w:rsid w:val="00DC2694"/>
    <w:rsid w:val="00DC2D36"/>
    <w:rsid w:val="00DC2F4A"/>
    <w:rsid w:val="00DC320D"/>
    <w:rsid w:val="00DC454F"/>
    <w:rsid w:val="00DC53EF"/>
    <w:rsid w:val="00DC5912"/>
    <w:rsid w:val="00DC6206"/>
    <w:rsid w:val="00DC6A99"/>
    <w:rsid w:val="00DC71AC"/>
    <w:rsid w:val="00DD2747"/>
    <w:rsid w:val="00DD2884"/>
    <w:rsid w:val="00DD33CE"/>
    <w:rsid w:val="00DD387B"/>
    <w:rsid w:val="00DD3C71"/>
    <w:rsid w:val="00DD3CD1"/>
    <w:rsid w:val="00DD68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7ED"/>
    <w:rsid w:val="00DF0B6E"/>
    <w:rsid w:val="00DF15E0"/>
    <w:rsid w:val="00DF2551"/>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0A19"/>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2C8D"/>
    <w:rsid w:val="00E23153"/>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27DF"/>
    <w:rsid w:val="00E32E64"/>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06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ED2"/>
    <w:rsid w:val="00E612CB"/>
    <w:rsid w:val="00E612DB"/>
    <w:rsid w:val="00E62E17"/>
    <w:rsid w:val="00E6357A"/>
    <w:rsid w:val="00E636A2"/>
    <w:rsid w:val="00E63796"/>
    <w:rsid w:val="00E63838"/>
    <w:rsid w:val="00E64434"/>
    <w:rsid w:val="00E658F2"/>
    <w:rsid w:val="00E668BD"/>
    <w:rsid w:val="00E66908"/>
    <w:rsid w:val="00E67C51"/>
    <w:rsid w:val="00E706E1"/>
    <w:rsid w:val="00E70FEB"/>
    <w:rsid w:val="00E714A0"/>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6BC9"/>
    <w:rsid w:val="00E87822"/>
    <w:rsid w:val="00E90299"/>
    <w:rsid w:val="00E90395"/>
    <w:rsid w:val="00E90598"/>
    <w:rsid w:val="00E90C16"/>
    <w:rsid w:val="00E90E49"/>
    <w:rsid w:val="00E916D8"/>
    <w:rsid w:val="00E9170E"/>
    <w:rsid w:val="00E91734"/>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1FA"/>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68A"/>
    <w:rsid w:val="00EB2EB8"/>
    <w:rsid w:val="00EB3902"/>
    <w:rsid w:val="00EB3955"/>
    <w:rsid w:val="00EB4331"/>
    <w:rsid w:val="00EB4904"/>
    <w:rsid w:val="00EB4EA2"/>
    <w:rsid w:val="00EB5AE4"/>
    <w:rsid w:val="00EB61CD"/>
    <w:rsid w:val="00EB6211"/>
    <w:rsid w:val="00EB7E5F"/>
    <w:rsid w:val="00EC1652"/>
    <w:rsid w:val="00EC1F92"/>
    <w:rsid w:val="00EC27C6"/>
    <w:rsid w:val="00EC3077"/>
    <w:rsid w:val="00EC4207"/>
    <w:rsid w:val="00EC423D"/>
    <w:rsid w:val="00EC5653"/>
    <w:rsid w:val="00EC59F7"/>
    <w:rsid w:val="00EC609A"/>
    <w:rsid w:val="00EC6977"/>
    <w:rsid w:val="00EC6D0C"/>
    <w:rsid w:val="00EC71CE"/>
    <w:rsid w:val="00EC7E5B"/>
    <w:rsid w:val="00ED1006"/>
    <w:rsid w:val="00ED189C"/>
    <w:rsid w:val="00ED1A7E"/>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93F"/>
    <w:rsid w:val="00EE2968"/>
    <w:rsid w:val="00EE4281"/>
    <w:rsid w:val="00EE5064"/>
    <w:rsid w:val="00EE5743"/>
    <w:rsid w:val="00EE591C"/>
    <w:rsid w:val="00EE59E1"/>
    <w:rsid w:val="00EE5D40"/>
    <w:rsid w:val="00EE5E84"/>
    <w:rsid w:val="00EE6E39"/>
    <w:rsid w:val="00EE7B75"/>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71D1"/>
    <w:rsid w:val="00F07533"/>
    <w:rsid w:val="00F07A7E"/>
    <w:rsid w:val="00F10629"/>
    <w:rsid w:val="00F11764"/>
    <w:rsid w:val="00F11A86"/>
    <w:rsid w:val="00F12187"/>
    <w:rsid w:val="00F122A5"/>
    <w:rsid w:val="00F12611"/>
    <w:rsid w:val="00F13079"/>
    <w:rsid w:val="00F13998"/>
    <w:rsid w:val="00F13E1E"/>
    <w:rsid w:val="00F142C2"/>
    <w:rsid w:val="00F149B8"/>
    <w:rsid w:val="00F14D0B"/>
    <w:rsid w:val="00F15855"/>
    <w:rsid w:val="00F15FA5"/>
    <w:rsid w:val="00F166A5"/>
    <w:rsid w:val="00F175C9"/>
    <w:rsid w:val="00F209B7"/>
    <w:rsid w:val="00F20C19"/>
    <w:rsid w:val="00F20CC3"/>
    <w:rsid w:val="00F223C2"/>
    <w:rsid w:val="00F22B1E"/>
    <w:rsid w:val="00F22CCA"/>
    <w:rsid w:val="00F231F6"/>
    <w:rsid w:val="00F2376F"/>
    <w:rsid w:val="00F2396E"/>
    <w:rsid w:val="00F243D8"/>
    <w:rsid w:val="00F248F5"/>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B9A"/>
    <w:rsid w:val="00F366E9"/>
    <w:rsid w:val="00F36E94"/>
    <w:rsid w:val="00F37B56"/>
    <w:rsid w:val="00F4031F"/>
    <w:rsid w:val="00F40443"/>
    <w:rsid w:val="00F40F0C"/>
    <w:rsid w:val="00F412FF"/>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5E9F"/>
    <w:rsid w:val="00F561AD"/>
    <w:rsid w:val="00F569D3"/>
    <w:rsid w:val="00F569F9"/>
    <w:rsid w:val="00F56A23"/>
    <w:rsid w:val="00F57426"/>
    <w:rsid w:val="00F57773"/>
    <w:rsid w:val="00F57DB3"/>
    <w:rsid w:val="00F607C5"/>
    <w:rsid w:val="00F60DEA"/>
    <w:rsid w:val="00F6107E"/>
    <w:rsid w:val="00F61CA9"/>
    <w:rsid w:val="00F6204D"/>
    <w:rsid w:val="00F6302A"/>
    <w:rsid w:val="00F630AB"/>
    <w:rsid w:val="00F632E4"/>
    <w:rsid w:val="00F63688"/>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5E8"/>
    <w:rsid w:val="00F7281E"/>
    <w:rsid w:val="00F72B72"/>
    <w:rsid w:val="00F73AFC"/>
    <w:rsid w:val="00F74190"/>
    <w:rsid w:val="00F74BB9"/>
    <w:rsid w:val="00F75384"/>
    <w:rsid w:val="00F75582"/>
    <w:rsid w:val="00F75C57"/>
    <w:rsid w:val="00F75FC1"/>
    <w:rsid w:val="00F76B68"/>
    <w:rsid w:val="00F76D83"/>
    <w:rsid w:val="00F76EFA"/>
    <w:rsid w:val="00F77D6D"/>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A7F09"/>
    <w:rsid w:val="00FB0200"/>
    <w:rsid w:val="00FB02DA"/>
    <w:rsid w:val="00FB07D3"/>
    <w:rsid w:val="00FB10CE"/>
    <w:rsid w:val="00FB1455"/>
    <w:rsid w:val="00FB22F4"/>
    <w:rsid w:val="00FB24CB"/>
    <w:rsid w:val="00FB24F8"/>
    <w:rsid w:val="00FB2AD7"/>
    <w:rsid w:val="00FB31A9"/>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06D"/>
    <w:rsid w:val="00FC65A5"/>
    <w:rsid w:val="00FC6B0B"/>
    <w:rsid w:val="00FC7085"/>
    <w:rsid w:val="00FC722B"/>
    <w:rsid w:val="00FC7429"/>
    <w:rsid w:val="00FC7EDB"/>
    <w:rsid w:val="00FD07F6"/>
    <w:rsid w:val="00FD19F6"/>
    <w:rsid w:val="00FD1A0A"/>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7336"/>
    <w:rsid w:val="00FE787C"/>
    <w:rsid w:val="00FF0A82"/>
    <w:rsid w:val="00FF1C1A"/>
    <w:rsid w:val="00FF244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qFormat/>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3"/>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EditorsNoteChar">
    <w:name w:val="Editor's Note Char"/>
    <w:aliases w:val="EN Char"/>
    <w:link w:val="EditorsNote"/>
    <w:qFormat/>
    <w:locked/>
    <w:rsid w:val="009412DA"/>
    <w:rPr>
      <w:rFonts w:ascii="Arial" w:hAnsi="Arial"/>
      <w:color w:val="FF0000"/>
      <w:lang w:val="en-GB"/>
    </w:rPr>
  </w:style>
  <w:style w:type="paragraph" w:customStyle="1" w:styleId="CRCoverPage">
    <w:name w:val="CR Cover Page"/>
    <w:link w:val="CRCoverPageZchn"/>
    <w:qFormat/>
    <w:rsid w:val="00487491"/>
    <w:pPr>
      <w:spacing w:after="120" w:line="259" w:lineRule="auto"/>
    </w:pPr>
    <w:rPr>
      <w:rFonts w:ascii="Arial" w:eastAsia="SimSun" w:hAnsi="Arial"/>
      <w:lang w:val="en-GB"/>
    </w:rPr>
  </w:style>
  <w:style w:type="character" w:customStyle="1" w:styleId="CRCoverPageZchn">
    <w:name w:val="CR Cover Page Zchn"/>
    <w:link w:val="CRCoverPage"/>
    <w:qFormat/>
    <w:rsid w:val="00487491"/>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710183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1895897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17344658">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9C1CBADD-4CFC-4DBC-ADF0-5E3E94DB0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3.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5932DDE2-E122-431B-82FE-E106A4A441C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1701</TotalTime>
  <Pages>6</Pages>
  <Words>2512</Words>
  <Characters>14319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16798</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RAN2#123</cp:lastModifiedBy>
  <cp:revision>374</cp:revision>
  <cp:lastPrinted>2016-11-04T21:26:00Z</cp:lastPrinted>
  <dcterms:created xsi:type="dcterms:W3CDTF">2023-05-09T17:22:00Z</dcterms:created>
  <dcterms:modified xsi:type="dcterms:W3CDTF">2023-09-28T20:05:00Z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